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Helvetica"/>
          <w:b/>
          <w:bCs/>
          <w:color w:val="000000"/>
          <w:kern w:val="0"/>
          <w:sz w:val="72"/>
          <w:szCs w:val="72"/>
        </w:rPr>
      </w:pPr>
      <w:r>
        <w:rPr>
          <w:rFonts w:hint="eastAsia" w:ascii="宋体" w:hAnsi="宋体" w:cs="Helvetica"/>
          <w:b/>
          <w:bCs/>
          <w:color w:val="000000"/>
          <w:kern w:val="0"/>
          <w:sz w:val="72"/>
          <w:szCs w:val="72"/>
        </w:rPr>
        <w:t>招标文件</w:t>
      </w:r>
    </w:p>
    <w:p>
      <w:pPr>
        <w:jc w:val="center"/>
        <w:rPr>
          <w:rFonts w:ascii="宋体" w:hAnsi="宋体" w:cs="Helvetica"/>
          <w:b/>
          <w:bCs/>
          <w:color w:val="000000"/>
          <w:kern w:val="0"/>
          <w:sz w:val="72"/>
          <w:szCs w:val="72"/>
        </w:rPr>
      </w:pPr>
    </w:p>
    <w:p>
      <w:pPr>
        <w:rPr>
          <w:rFonts w:ascii="宋体" w:hAnsi="宋体" w:cs="Helvetica"/>
          <w:b/>
          <w:bCs/>
          <w:color w:val="000000"/>
          <w:kern w:val="0"/>
          <w:sz w:val="32"/>
          <w:szCs w:val="32"/>
        </w:rPr>
      </w:pPr>
      <w:r>
        <w:rPr>
          <w:rFonts w:hint="eastAsia" w:ascii="宋体" w:hAnsi="宋体" w:cs="Helvetica"/>
          <w:b/>
          <w:bCs/>
          <w:color w:val="000000"/>
          <w:kern w:val="0"/>
          <w:sz w:val="32"/>
          <w:szCs w:val="32"/>
        </w:rPr>
        <w:t>招标项目名称：南通职业大学教职工、新生体检项目</w:t>
      </w:r>
    </w:p>
    <w:p>
      <w:pPr>
        <w:jc w:val="center"/>
        <w:rPr>
          <w:rFonts w:ascii="宋体" w:hAnsi="宋体" w:cs="Helvetica"/>
          <w:b/>
          <w:bCs/>
          <w:color w:val="000000"/>
          <w:kern w:val="0"/>
          <w:sz w:val="32"/>
          <w:szCs w:val="32"/>
        </w:rPr>
      </w:pPr>
    </w:p>
    <w:p>
      <w:pPr>
        <w:rPr>
          <w:rFonts w:ascii="宋体" w:hAnsi="宋体" w:cs="Helvetica"/>
          <w:b/>
          <w:bCs/>
          <w:color w:val="000000"/>
          <w:kern w:val="0"/>
          <w:sz w:val="32"/>
          <w:szCs w:val="32"/>
        </w:rPr>
      </w:pPr>
      <w:r>
        <w:rPr>
          <w:rFonts w:hint="eastAsia" w:ascii="宋体" w:hAnsi="宋体" w:cs="Helvetica"/>
          <w:b/>
          <w:bCs/>
          <w:color w:val="000000"/>
          <w:kern w:val="0"/>
          <w:sz w:val="32"/>
          <w:szCs w:val="32"/>
        </w:rPr>
        <w:t>招标项目编码：</w:t>
      </w:r>
      <w:r>
        <w:rPr>
          <w:rFonts w:ascii="宋体" w:hAnsi="宋体" w:cs="Helvetica"/>
          <w:b/>
          <w:bCs/>
          <w:color w:val="000000"/>
          <w:kern w:val="0"/>
          <w:sz w:val="32"/>
          <w:szCs w:val="32"/>
        </w:rPr>
        <w:t>NTZDCG2019FW015</w:t>
      </w: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Cs/>
          <w:color w:val="000000"/>
          <w:kern w:val="0"/>
          <w:sz w:val="28"/>
          <w:szCs w:val="28"/>
        </w:rPr>
      </w:pPr>
      <w:r>
        <w:rPr>
          <w:rFonts w:hint="eastAsia" w:ascii="宋体" w:hAnsi="宋体" w:cs="Helvetica"/>
          <w:bCs/>
          <w:color w:val="000000"/>
          <w:kern w:val="0"/>
          <w:sz w:val="28"/>
          <w:szCs w:val="28"/>
        </w:rPr>
        <w:t>南通职业大学招投标管理办公室</w:t>
      </w:r>
    </w:p>
    <w:p>
      <w:pPr>
        <w:jc w:val="center"/>
        <w:rPr>
          <w:rFonts w:ascii="宋体" w:hAnsi="宋体" w:cs="Helvetica"/>
          <w:bCs/>
          <w:color w:val="000000"/>
          <w:kern w:val="0"/>
          <w:sz w:val="28"/>
          <w:szCs w:val="28"/>
        </w:rPr>
      </w:pPr>
      <w:r>
        <w:rPr>
          <w:rFonts w:hint="eastAsia" w:ascii="宋体" w:hAnsi="宋体" w:cs="Helvetica"/>
          <w:bCs/>
          <w:color w:val="000000"/>
          <w:kern w:val="0"/>
          <w:sz w:val="28"/>
          <w:szCs w:val="28"/>
        </w:rPr>
        <w:t>2019年7月</w:t>
      </w:r>
      <w:r>
        <w:rPr>
          <w:rFonts w:hint="eastAsia" w:ascii="宋体" w:hAnsi="宋体" w:cs="Helvetica"/>
          <w:bCs/>
          <w:color w:val="000000"/>
          <w:kern w:val="0"/>
          <w:sz w:val="28"/>
          <w:szCs w:val="28"/>
          <w:lang w:val="en-US" w:eastAsia="zh-CN"/>
        </w:rPr>
        <w:t>30</w:t>
      </w:r>
      <w:r>
        <w:rPr>
          <w:rFonts w:hint="eastAsia" w:ascii="宋体" w:hAnsi="宋体" w:cs="Helvetica"/>
          <w:bCs/>
          <w:color w:val="000000"/>
          <w:kern w:val="0"/>
          <w:sz w:val="28"/>
          <w:szCs w:val="28"/>
        </w:rPr>
        <w:t>日</w:t>
      </w: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jc w:val="center"/>
        <w:rPr>
          <w:rFonts w:ascii="宋体" w:hAnsi="宋体" w:cs="Helvetica"/>
          <w:b/>
          <w:bCs/>
          <w:color w:val="000000"/>
          <w:kern w:val="0"/>
          <w:sz w:val="32"/>
          <w:szCs w:val="32"/>
        </w:rPr>
      </w:pPr>
    </w:p>
    <w:p>
      <w:pPr>
        <w:pStyle w:val="7"/>
      </w:pPr>
      <w:bookmarkStart w:id="0" w:name="OLE_LINK1"/>
      <w:r>
        <w:rPr>
          <w:rFonts w:hint="eastAsia"/>
        </w:rPr>
        <w:t>南通职业大学教职工、新生体检项目招标公告</w:t>
      </w:r>
    </w:p>
    <w:p>
      <w:pPr>
        <w:widowControl/>
        <w:spacing w:line="460" w:lineRule="exact"/>
        <w:jc w:val="left"/>
        <w:rPr>
          <w:rFonts w:ascii="Arial" w:hAnsi="Arial" w:cs="Arial"/>
          <w:kern w:val="0"/>
          <w:sz w:val="24"/>
        </w:rPr>
      </w:pPr>
      <w:bookmarkStart w:id="1" w:name="OLE_LINK2"/>
      <w:r>
        <w:rPr>
          <w:rFonts w:hint="eastAsia" w:ascii="Arial" w:hAnsi="Arial" w:cs="Arial"/>
          <w:b/>
          <w:bCs/>
          <w:kern w:val="0"/>
          <w:sz w:val="24"/>
        </w:rPr>
        <w:t>一、项目名称</w:t>
      </w:r>
      <w:r>
        <w:rPr>
          <w:rFonts w:hint="eastAsia" w:ascii="Arial" w:hAnsi="Arial" w:cs="Arial"/>
          <w:kern w:val="0"/>
          <w:sz w:val="24"/>
        </w:rPr>
        <w:t>：</w:t>
      </w:r>
      <w:r>
        <w:rPr>
          <w:rFonts w:hint="eastAsia" w:ascii="Arial" w:hAnsi="Arial" w:cs="Arial"/>
          <w:b/>
          <w:bCs/>
          <w:kern w:val="0"/>
          <w:sz w:val="24"/>
        </w:rPr>
        <w:t>南通职业大学教职工、新生体检项目</w:t>
      </w:r>
    </w:p>
    <w:p>
      <w:pPr>
        <w:widowControl/>
        <w:spacing w:line="460" w:lineRule="exact"/>
        <w:jc w:val="left"/>
        <w:rPr>
          <w:rFonts w:ascii="宋体" w:hAnsi="宋体" w:cs="Arial"/>
          <w:kern w:val="0"/>
          <w:sz w:val="24"/>
        </w:rPr>
      </w:pPr>
      <w:r>
        <w:rPr>
          <w:rFonts w:hint="eastAsia" w:ascii="宋体" w:hAnsi="宋体" w:cs="Arial"/>
          <w:b/>
          <w:bCs/>
          <w:kern w:val="0"/>
          <w:sz w:val="24"/>
        </w:rPr>
        <w:t>二、项目编号</w:t>
      </w:r>
      <w:r>
        <w:rPr>
          <w:rFonts w:hint="eastAsia" w:ascii="宋体" w:hAnsi="宋体" w:cs="Arial"/>
          <w:kern w:val="0"/>
          <w:sz w:val="24"/>
        </w:rPr>
        <w:t>：</w:t>
      </w:r>
      <w:r>
        <w:rPr>
          <w:rFonts w:ascii="宋体" w:hAnsi="宋体" w:cs="Arial"/>
          <w:b/>
          <w:bCs/>
          <w:kern w:val="0"/>
          <w:sz w:val="24"/>
        </w:rPr>
        <w:t>NTZDCG2019FW015</w:t>
      </w:r>
    </w:p>
    <w:p>
      <w:pPr>
        <w:widowControl/>
        <w:spacing w:line="440" w:lineRule="exact"/>
        <w:jc w:val="left"/>
        <w:rPr>
          <w:rFonts w:ascii="仿宋_GB2312" w:hAnsi="宋体" w:eastAsia="仿宋_GB2312" w:cs="宋体"/>
          <w:bCs/>
          <w:color w:val="000000"/>
          <w:kern w:val="0"/>
          <w:sz w:val="24"/>
        </w:rPr>
      </w:pPr>
      <w:r>
        <w:rPr>
          <w:rFonts w:hint="eastAsia" w:ascii="宋体" w:hAnsi="宋体" w:cs="Arial"/>
          <w:b/>
          <w:bCs/>
          <w:kern w:val="0"/>
          <w:sz w:val="24"/>
        </w:rPr>
        <w:t>三、服务期限：三年，合同一年一签</w:t>
      </w:r>
    </w:p>
    <w:p>
      <w:pPr>
        <w:widowControl/>
        <w:spacing w:line="460" w:lineRule="exact"/>
        <w:jc w:val="left"/>
        <w:rPr>
          <w:rFonts w:ascii="宋体" w:hAnsi="宋体" w:cs="Arial"/>
          <w:kern w:val="0"/>
          <w:sz w:val="24"/>
        </w:rPr>
      </w:pPr>
      <w:r>
        <w:rPr>
          <w:rFonts w:hint="eastAsia" w:ascii="宋体" w:hAnsi="宋体" w:cs="Arial"/>
          <w:b/>
          <w:bCs/>
          <w:kern w:val="0"/>
          <w:sz w:val="24"/>
        </w:rPr>
        <w:t>四、项目限价</w:t>
      </w:r>
      <w:r>
        <w:rPr>
          <w:rFonts w:hint="eastAsia" w:ascii="宋体" w:hAnsi="宋体" w:cs="Arial"/>
          <w:kern w:val="0"/>
          <w:sz w:val="24"/>
        </w:rPr>
        <w:t>：</w:t>
      </w:r>
      <w:r>
        <w:rPr>
          <w:rFonts w:hint="eastAsia" w:ascii="仿宋_GB2312" w:hAnsi="宋体" w:eastAsia="仿宋_GB2312" w:cs="宋体"/>
          <w:bCs/>
          <w:color w:val="000000"/>
          <w:kern w:val="0"/>
          <w:sz w:val="24"/>
        </w:rPr>
        <w:t>1、教职工体检180人，限价1000元/人。预算18万元；2、新生体检人数约5000人(限价86元/人)。预算43万元</w:t>
      </w:r>
      <w:r>
        <w:rPr>
          <w:rFonts w:hint="eastAsia" w:ascii="仿宋_GB2312" w:hAnsi="宋体" w:eastAsia="仿宋_GB2312" w:cs="宋体"/>
          <w:b/>
          <w:color w:val="000000"/>
          <w:kern w:val="0"/>
          <w:sz w:val="24"/>
        </w:rPr>
        <w:t>。</w:t>
      </w:r>
    </w:p>
    <w:p>
      <w:pPr>
        <w:widowControl/>
        <w:spacing w:line="460" w:lineRule="exact"/>
        <w:jc w:val="left"/>
        <w:rPr>
          <w:rFonts w:ascii="宋体" w:hAnsi="宋体" w:cs="Arial"/>
          <w:b/>
          <w:bCs/>
          <w:kern w:val="0"/>
          <w:sz w:val="24"/>
        </w:rPr>
      </w:pPr>
      <w:r>
        <w:rPr>
          <w:rFonts w:hint="eastAsia" w:ascii="宋体" w:hAnsi="宋体" w:cs="Arial"/>
          <w:b/>
          <w:bCs/>
          <w:kern w:val="0"/>
          <w:sz w:val="24"/>
        </w:rPr>
        <w:t>六、投标人资质和要求：</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1、具有独立法人资格经市级及以上卫生行政主管部门审批认可有体检资质的医院或体检机构，具有医疗机构执业许可证。</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2、投标人在2016年至今（含2016年）至少承担过单位</w:t>
      </w:r>
      <w:r>
        <w:rPr>
          <w:rFonts w:cs="宋体" w:asciiTheme="minorEastAsia" w:hAnsiTheme="minorEastAsia" w:eastAsiaTheme="minorEastAsia"/>
          <w:bCs/>
          <w:color w:val="000000"/>
          <w:kern w:val="0"/>
          <w:sz w:val="24"/>
        </w:rPr>
        <w:t>3</w:t>
      </w:r>
      <w:r>
        <w:rPr>
          <w:rFonts w:hint="eastAsia" w:cs="宋体" w:asciiTheme="minorEastAsia" w:hAnsiTheme="minorEastAsia" w:eastAsiaTheme="minorEastAsia"/>
          <w:bCs/>
          <w:color w:val="000000"/>
          <w:kern w:val="0"/>
          <w:sz w:val="24"/>
        </w:rPr>
        <w:t>00人以上的不少于</w:t>
      </w:r>
      <w:r>
        <w:rPr>
          <w:rFonts w:cs="宋体" w:asciiTheme="minorEastAsia" w:hAnsiTheme="minorEastAsia" w:eastAsiaTheme="minorEastAsia"/>
          <w:bCs/>
          <w:color w:val="000000"/>
          <w:kern w:val="0"/>
          <w:sz w:val="24"/>
        </w:rPr>
        <w:t>3</w:t>
      </w:r>
      <w:r>
        <w:rPr>
          <w:rFonts w:hint="eastAsia" w:cs="宋体" w:asciiTheme="minorEastAsia" w:hAnsiTheme="minorEastAsia" w:eastAsiaTheme="minorEastAsia"/>
          <w:bCs/>
          <w:color w:val="000000"/>
          <w:kern w:val="0"/>
          <w:sz w:val="24"/>
        </w:rPr>
        <w:t>个类似体检服务案例（需提供合同复印件或业主证明等证明材料）。</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如投标人为连锁性体检中心，则需按就近的原则指定其某一家门店进行投标，所提供的设备、医生资格等相关材料也应是所投门店的实际情况。招标人有权利在投标人中标后对其进行实地审核，如发现虚假情况，则可取消其中标资格。</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4、投标人的体检医师必须具备医师资质和执业证书（提供复印件）。</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5、不接受联合体投标。</w:t>
      </w:r>
    </w:p>
    <w:p>
      <w:pPr>
        <w:spacing w:line="400" w:lineRule="exact"/>
        <w:rPr>
          <w:rFonts w:ascii="宋体" w:hAnsi="宋体" w:cs="Arial"/>
          <w:b/>
          <w:bCs/>
          <w:kern w:val="0"/>
          <w:sz w:val="24"/>
        </w:rPr>
      </w:pPr>
      <w:r>
        <w:rPr>
          <w:rFonts w:hint="eastAsia" w:ascii="宋体" w:hAnsi="宋体" w:cs="Arial"/>
          <w:b/>
          <w:bCs/>
          <w:kern w:val="0"/>
          <w:sz w:val="24"/>
        </w:rPr>
        <w:t>七、投标时间、地点</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请投标人于2019年</w:t>
      </w:r>
      <w:r>
        <w:rPr>
          <w:rFonts w:hint="eastAsia" w:ascii="宋体" w:hAnsi="宋体"/>
          <w:color w:val="000000"/>
          <w:sz w:val="24"/>
          <w:lang w:val="en-US" w:eastAsia="zh-CN"/>
        </w:rPr>
        <w:t>8</w:t>
      </w:r>
      <w:r>
        <w:rPr>
          <w:rFonts w:hint="eastAsia" w:ascii="宋体" w:hAnsi="宋体"/>
          <w:color w:val="000000"/>
          <w:sz w:val="24"/>
        </w:rPr>
        <w:t>月</w:t>
      </w:r>
      <w:r>
        <w:rPr>
          <w:rFonts w:hint="eastAsia" w:ascii="宋体" w:hAnsi="宋体"/>
          <w:color w:val="000000"/>
          <w:sz w:val="24"/>
          <w:lang w:val="en-US" w:eastAsia="zh-CN"/>
        </w:rPr>
        <w:t>4</w:t>
      </w:r>
      <w:r>
        <w:rPr>
          <w:rFonts w:hint="eastAsia" w:ascii="宋体" w:hAnsi="宋体"/>
          <w:color w:val="000000"/>
          <w:sz w:val="24"/>
        </w:rPr>
        <w:t>日上午9：00~9：30之间，</w:t>
      </w:r>
      <w:r>
        <w:rPr>
          <w:rFonts w:ascii="宋体" w:hAnsi="宋体"/>
          <w:color w:val="000000"/>
          <w:sz w:val="24"/>
        </w:rPr>
        <w:t>将密封好的标书送至青年中路89号南通职业大学主楼1</w:t>
      </w:r>
      <w:r>
        <w:rPr>
          <w:rFonts w:hint="eastAsia" w:ascii="宋体" w:hAnsi="宋体"/>
          <w:color w:val="000000"/>
          <w:sz w:val="24"/>
        </w:rPr>
        <w:t>401</w:t>
      </w:r>
      <w:r>
        <w:rPr>
          <w:rFonts w:ascii="宋体" w:hAnsi="宋体"/>
          <w:color w:val="000000"/>
          <w:sz w:val="24"/>
        </w:rPr>
        <w:t>室</w:t>
      </w:r>
      <w:r>
        <w:rPr>
          <w:rFonts w:hint="eastAsia" w:ascii="宋体" w:hAnsi="宋体"/>
          <w:color w:val="000000"/>
          <w:sz w:val="24"/>
        </w:rPr>
        <w:t>。</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开标时间：2019年</w:t>
      </w:r>
      <w:r>
        <w:rPr>
          <w:rFonts w:hint="eastAsia" w:ascii="宋体" w:hAnsi="宋体"/>
          <w:color w:val="000000"/>
          <w:sz w:val="24"/>
          <w:lang w:val="en-US" w:eastAsia="zh-CN"/>
        </w:rPr>
        <w:t>8</w:t>
      </w:r>
      <w:r>
        <w:rPr>
          <w:rFonts w:hint="eastAsia" w:ascii="宋体" w:hAnsi="宋体"/>
          <w:color w:val="000000"/>
          <w:sz w:val="24"/>
        </w:rPr>
        <w:t>月</w:t>
      </w:r>
      <w:r>
        <w:rPr>
          <w:rFonts w:hint="eastAsia" w:ascii="宋体" w:hAnsi="宋体"/>
          <w:color w:val="000000"/>
          <w:sz w:val="24"/>
          <w:lang w:val="en-US" w:eastAsia="zh-CN"/>
        </w:rPr>
        <w:t>4</w:t>
      </w:r>
      <w:r>
        <w:rPr>
          <w:rFonts w:hint="eastAsia" w:ascii="宋体" w:hAnsi="宋体"/>
          <w:color w:val="000000"/>
          <w:sz w:val="24"/>
        </w:rPr>
        <w:t>日上午9：30。</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招标文件获取：投标人自行下载。</w:t>
      </w:r>
    </w:p>
    <w:p>
      <w:pPr>
        <w:adjustRightInd w:val="0"/>
        <w:snapToGrid w:val="0"/>
        <w:spacing w:line="400" w:lineRule="exact"/>
        <w:ind w:firstLine="480" w:firstLineChars="200"/>
        <w:rPr>
          <w:rFonts w:ascii="宋体" w:hAnsi="宋体"/>
          <w:color w:val="000000"/>
          <w:sz w:val="24"/>
        </w:rPr>
      </w:pPr>
      <w:r>
        <w:rPr>
          <w:rFonts w:ascii="宋体" w:hAnsi="宋体"/>
          <w:color w:val="000000"/>
          <w:sz w:val="24"/>
        </w:rPr>
        <w:t>与本次招标有关事宜请按下列通讯方式联系</w:t>
      </w:r>
      <w:r>
        <w:rPr>
          <w:rFonts w:hint="eastAsia" w:ascii="宋体" w:hAnsi="宋体"/>
          <w:color w:val="000000"/>
          <w:sz w:val="24"/>
        </w:rPr>
        <w:t>：</w:t>
      </w:r>
    </w:p>
    <w:p>
      <w:pPr>
        <w:adjustRightInd w:val="0"/>
        <w:snapToGrid w:val="0"/>
        <w:spacing w:line="400" w:lineRule="exact"/>
        <w:ind w:firstLine="480" w:firstLineChars="200"/>
        <w:rPr>
          <w:rFonts w:ascii="宋体" w:hAnsi="宋体"/>
          <w:color w:val="000000"/>
          <w:sz w:val="24"/>
        </w:rPr>
      </w:pPr>
      <w:r>
        <w:rPr>
          <w:rFonts w:ascii="宋体" w:hAnsi="宋体"/>
          <w:color w:val="000000"/>
          <w:sz w:val="24"/>
        </w:rPr>
        <w:t>单位部门</w:t>
      </w:r>
      <w:r>
        <w:rPr>
          <w:rFonts w:hint="eastAsia" w:ascii="宋体" w:hAnsi="宋体"/>
          <w:color w:val="000000"/>
          <w:sz w:val="24"/>
        </w:rPr>
        <w:t>：</w:t>
      </w:r>
      <w:r>
        <w:rPr>
          <w:rFonts w:ascii="宋体" w:hAnsi="宋体"/>
          <w:color w:val="000000"/>
          <w:sz w:val="24"/>
        </w:rPr>
        <w:t>南通职业大学招投标管理办公室</w:t>
      </w:r>
      <w:r>
        <w:rPr>
          <w:rFonts w:hint="eastAsia" w:ascii="宋体" w:hAnsi="宋体"/>
          <w:color w:val="000000"/>
          <w:sz w:val="24"/>
        </w:rPr>
        <w:t>；</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E</w:t>
      </w:r>
      <w:r>
        <w:rPr>
          <w:rFonts w:ascii="宋体" w:hAnsi="宋体"/>
          <w:color w:val="000000"/>
          <w:sz w:val="24"/>
        </w:rPr>
        <w:t>mail:zbb@mail.ntvu.edu.cn</w:t>
      </w:r>
      <w:r>
        <w:rPr>
          <w:rFonts w:hint="eastAsia" w:ascii="宋体" w:hAnsi="宋体"/>
          <w:color w:val="000000"/>
          <w:sz w:val="24"/>
        </w:rPr>
        <w:t>；</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联系人：袁老师，</w:t>
      </w:r>
      <w:r>
        <w:rPr>
          <w:rFonts w:ascii="宋体" w:hAnsi="宋体"/>
          <w:color w:val="000000"/>
          <w:sz w:val="24"/>
        </w:rPr>
        <w:t>联系电话</w:t>
      </w:r>
      <w:r>
        <w:rPr>
          <w:rFonts w:hint="eastAsia" w:ascii="宋体" w:hAnsi="宋体"/>
          <w:color w:val="000000"/>
          <w:sz w:val="24"/>
        </w:rPr>
        <w:t>：13813601617；</w:t>
      </w:r>
    </w:p>
    <w:p>
      <w:pPr>
        <w:adjustRightInd w:val="0"/>
        <w:snapToGrid w:val="0"/>
        <w:spacing w:line="400" w:lineRule="exact"/>
        <w:ind w:firstLine="480" w:firstLineChars="200"/>
        <w:rPr>
          <w:rFonts w:ascii="宋体" w:hAnsi="宋体"/>
          <w:color w:val="000000"/>
          <w:sz w:val="24"/>
        </w:rPr>
      </w:pPr>
      <w:r>
        <w:rPr>
          <w:rFonts w:hint="eastAsia" w:ascii="宋体" w:hAnsi="宋体"/>
          <w:sz w:val="24"/>
        </w:rPr>
        <w:t>技术答疑：张老师</w:t>
      </w:r>
      <w:r>
        <w:rPr>
          <w:rFonts w:hint="eastAsia" w:ascii="宋体" w:hAnsi="宋体"/>
          <w:color w:val="000000"/>
          <w:sz w:val="24"/>
        </w:rPr>
        <w:t>，</w:t>
      </w:r>
      <w:r>
        <w:rPr>
          <w:rFonts w:ascii="宋体" w:hAnsi="宋体"/>
          <w:color w:val="000000"/>
          <w:sz w:val="24"/>
        </w:rPr>
        <w:t>联系电话</w:t>
      </w:r>
      <w:r>
        <w:rPr>
          <w:rFonts w:hint="eastAsia" w:ascii="宋体" w:hAnsi="宋体"/>
          <w:color w:val="000000"/>
          <w:sz w:val="24"/>
        </w:rPr>
        <w:t>：</w:t>
      </w:r>
      <w:r>
        <w:rPr>
          <w:rFonts w:hint="eastAsia" w:ascii="宋体" w:hAnsi="宋体"/>
          <w:sz w:val="24"/>
        </w:rPr>
        <w:t>13515201935。</w:t>
      </w:r>
    </w:p>
    <w:p>
      <w:pPr>
        <w:adjustRightInd w:val="0"/>
        <w:snapToGrid w:val="0"/>
        <w:spacing w:line="400" w:lineRule="exact"/>
        <w:jc w:val="right"/>
        <w:rPr>
          <w:rFonts w:ascii="宋体" w:hAnsi="宋体"/>
          <w:b/>
          <w:color w:val="000000"/>
          <w:sz w:val="24"/>
        </w:rPr>
      </w:pPr>
      <w:r>
        <w:rPr>
          <w:rFonts w:ascii="宋体" w:hAnsi="宋体"/>
          <w:b/>
          <w:color w:val="000000"/>
          <w:sz w:val="24"/>
        </w:rPr>
        <w:t>南通职业大学招标办</w:t>
      </w:r>
    </w:p>
    <w:p>
      <w:pPr>
        <w:adjustRightInd w:val="0"/>
        <w:snapToGrid w:val="0"/>
        <w:spacing w:line="400" w:lineRule="exact"/>
        <w:jc w:val="right"/>
        <w:rPr>
          <w:rFonts w:ascii="宋体" w:hAnsi="宋体"/>
          <w:b/>
          <w:color w:val="000000"/>
          <w:sz w:val="24"/>
        </w:rPr>
      </w:pPr>
      <w:r>
        <w:rPr>
          <w:rFonts w:hint="eastAsia" w:ascii="宋体" w:hAnsi="宋体"/>
          <w:b/>
          <w:color w:val="000000"/>
          <w:sz w:val="24"/>
        </w:rPr>
        <w:t>2019年</w:t>
      </w:r>
      <w:r>
        <w:rPr>
          <w:rFonts w:hint="eastAsia" w:ascii="宋体" w:hAnsi="宋体"/>
          <w:b/>
          <w:color w:val="000000"/>
          <w:sz w:val="24"/>
          <w:lang w:val="en-US" w:eastAsia="zh-CN"/>
        </w:rPr>
        <w:t>8</w:t>
      </w:r>
      <w:r>
        <w:rPr>
          <w:rFonts w:hint="eastAsia" w:ascii="宋体" w:hAnsi="宋体"/>
          <w:b/>
          <w:color w:val="000000"/>
          <w:sz w:val="24"/>
        </w:rPr>
        <w:t>月</w:t>
      </w:r>
      <w:r>
        <w:rPr>
          <w:rFonts w:hint="eastAsia" w:ascii="宋体" w:hAnsi="宋体"/>
          <w:b/>
          <w:color w:val="000000"/>
          <w:sz w:val="24"/>
          <w:lang w:val="en-US" w:eastAsia="zh-CN"/>
        </w:rPr>
        <w:t>4</w:t>
      </w:r>
      <w:r>
        <w:rPr>
          <w:rFonts w:hint="eastAsia" w:ascii="宋体" w:hAnsi="宋体"/>
          <w:b/>
          <w:color w:val="000000"/>
          <w:sz w:val="24"/>
        </w:rPr>
        <w:t>日</w:t>
      </w:r>
    </w:p>
    <w:bookmarkEnd w:id="0"/>
    <w:bookmarkEnd w:id="1"/>
    <w:p>
      <w:pPr>
        <w:spacing w:line="400" w:lineRule="exact"/>
        <w:ind w:right="420" w:firstLine="4320" w:firstLineChars="1800"/>
        <w:rPr>
          <w:rFonts w:ascii="宋体" w:hAnsi="宋体"/>
          <w:sz w:val="24"/>
        </w:rPr>
      </w:pPr>
      <w:bookmarkStart w:id="3" w:name="_GoBack"/>
      <w:bookmarkEnd w:id="3"/>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500" w:lineRule="exact"/>
        <w:jc w:val="center"/>
        <w:rPr>
          <w:rFonts w:ascii="宋体" w:hAnsi="宋体"/>
          <w:b/>
          <w:color w:val="000000"/>
          <w:sz w:val="24"/>
          <w:szCs w:val="20"/>
        </w:rPr>
      </w:pPr>
      <w:r>
        <w:rPr>
          <w:rFonts w:hint="eastAsia" w:ascii="宋体" w:hAnsi="宋体"/>
          <w:b/>
          <w:color w:val="000000"/>
          <w:sz w:val="24"/>
          <w:szCs w:val="20"/>
        </w:rPr>
        <w:t>友情提醒</w:t>
      </w:r>
    </w:p>
    <w:p>
      <w:pPr>
        <w:tabs>
          <w:tab w:val="left" w:pos="5325"/>
        </w:tabs>
        <w:snapToGrid w:val="0"/>
        <w:spacing w:line="520" w:lineRule="exact"/>
        <w:ind w:firstLine="480" w:firstLineChars="200"/>
        <w:contextualSpacing/>
        <w:jc w:val="left"/>
        <w:rPr>
          <w:rFonts w:ascii="宋体" w:hAnsi="宋体"/>
          <w:color w:val="000000"/>
          <w:sz w:val="24"/>
          <w:szCs w:val="20"/>
        </w:rPr>
      </w:pPr>
      <w:r>
        <w:rPr>
          <w:rFonts w:hint="eastAsia" w:ascii="宋体" w:hAnsi="宋体"/>
          <w:color w:val="000000"/>
          <w:sz w:val="24"/>
          <w:szCs w:val="20"/>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pPr>
        <w:tabs>
          <w:tab w:val="left" w:pos="5325"/>
        </w:tabs>
        <w:snapToGrid w:val="0"/>
        <w:spacing w:line="520" w:lineRule="exact"/>
        <w:ind w:firstLine="480" w:firstLineChars="200"/>
        <w:contextualSpacing/>
        <w:jc w:val="left"/>
        <w:rPr>
          <w:rFonts w:ascii="宋体" w:hAnsi="宋体"/>
          <w:color w:val="000000"/>
          <w:sz w:val="24"/>
          <w:szCs w:val="20"/>
        </w:rPr>
      </w:pPr>
      <w:r>
        <w:rPr>
          <w:rFonts w:hint="eastAsia" w:ascii="宋体" w:hAnsi="宋体"/>
          <w:color w:val="000000"/>
          <w:sz w:val="24"/>
          <w:szCs w:val="20"/>
        </w:rPr>
        <w:t>投标人对本次招标有质疑的，须由投标单位法定代表人或委托代理人以书面形式送达并签收。不能提供佐证材料的、涉及商业秘密的、非书面形式的、匿名的质疑将不予受理。</w:t>
      </w:r>
    </w:p>
    <w:p>
      <w:pPr>
        <w:tabs>
          <w:tab w:val="left" w:pos="5325"/>
        </w:tabs>
        <w:snapToGrid w:val="0"/>
        <w:spacing w:line="520" w:lineRule="exact"/>
        <w:ind w:firstLine="480" w:firstLineChars="200"/>
        <w:contextualSpacing/>
        <w:jc w:val="left"/>
        <w:rPr>
          <w:rFonts w:ascii="宋体" w:hAnsi="宋体"/>
          <w:color w:val="000000"/>
          <w:sz w:val="24"/>
          <w:szCs w:val="20"/>
        </w:rPr>
      </w:pPr>
      <w:r>
        <w:rPr>
          <w:rFonts w:hint="eastAsia" w:ascii="宋体" w:hAnsi="宋体"/>
          <w:color w:val="000000"/>
          <w:sz w:val="24"/>
          <w:szCs w:val="20"/>
        </w:rPr>
        <w:t>凡质疑不成立，投标单位将被列入有不良行为记录名单,同时承担使用虚假材料或恶意方式质疑的法律责任。</w:t>
      </w: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spacing w:line="400" w:lineRule="exact"/>
        <w:ind w:right="420" w:firstLine="4320" w:firstLineChars="1800"/>
        <w:rPr>
          <w:rFonts w:ascii="宋体" w:hAnsi="宋体"/>
          <w:sz w:val="24"/>
        </w:rPr>
      </w:pPr>
    </w:p>
    <w:p>
      <w:pPr>
        <w:pStyle w:val="7"/>
      </w:pPr>
      <w:r>
        <w:rPr>
          <w:rFonts w:hint="eastAsia"/>
        </w:rPr>
        <w:t>南通职业大学教职工、新生体检项目招标文件</w:t>
      </w:r>
    </w:p>
    <w:p>
      <w:pPr>
        <w:tabs>
          <w:tab w:val="left" w:pos="180"/>
        </w:tabs>
        <w:adjustRightInd w:val="0"/>
        <w:spacing w:line="440" w:lineRule="exact"/>
        <w:ind w:left="105" w:leftChars="50" w:right="105" w:rightChars="50" w:firstLine="480" w:firstLineChars="200"/>
        <w:rPr>
          <w:rFonts w:ascii="仿宋_GB2312" w:hAnsi="宋体" w:eastAsia="仿宋_GB2312" w:cs="宋体"/>
          <w:bCs/>
          <w:color w:val="000000"/>
          <w:kern w:val="0"/>
          <w:sz w:val="24"/>
        </w:rPr>
      </w:pPr>
      <w:r>
        <w:rPr>
          <w:rFonts w:hint="eastAsia" w:asciiTheme="majorEastAsia" w:hAnsiTheme="majorEastAsia" w:eastAsiaTheme="majorEastAsia" w:cstheme="majorEastAsia"/>
          <w:sz w:val="24"/>
        </w:rPr>
        <w:t>南通职业大学</w:t>
      </w:r>
      <w:r>
        <w:rPr>
          <w:rFonts w:hint="eastAsia" w:ascii="仿宋_GB2312" w:hAnsi="宋体" w:eastAsia="仿宋_GB2312" w:cs="宋体"/>
          <w:bCs/>
          <w:color w:val="000000"/>
          <w:kern w:val="0"/>
          <w:sz w:val="24"/>
        </w:rPr>
        <w:t>教职工及新生体检项目对外进行公开招标，现将有关招标内容说明如下：</w:t>
      </w:r>
    </w:p>
    <w:p>
      <w:pPr>
        <w:widowControl/>
        <w:spacing w:line="440" w:lineRule="exact"/>
        <w:ind w:firstLine="560"/>
        <w:jc w:val="lef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一、项目说明</w:t>
      </w:r>
    </w:p>
    <w:p>
      <w:pPr>
        <w:widowControl/>
        <w:spacing w:line="440" w:lineRule="exact"/>
        <w:ind w:firstLine="560"/>
        <w:jc w:val="lef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（一）体检人数</w:t>
      </w:r>
    </w:p>
    <w:p>
      <w:pPr>
        <w:widowControl/>
        <w:spacing w:line="440" w:lineRule="exact"/>
        <w:ind w:firstLine="56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1、教职工体检180人，限价1000元/人。预算18万元</w:t>
      </w:r>
    </w:p>
    <w:p>
      <w:pPr>
        <w:widowControl/>
        <w:spacing w:line="440" w:lineRule="exact"/>
        <w:ind w:firstLine="560"/>
        <w:jc w:val="left"/>
        <w:rPr>
          <w:rFonts w:ascii="仿宋_GB2312" w:hAnsi="宋体" w:eastAsia="仿宋_GB2312" w:cs="宋体"/>
          <w:b/>
          <w:color w:val="000000"/>
          <w:kern w:val="0"/>
          <w:sz w:val="24"/>
        </w:rPr>
      </w:pPr>
      <w:r>
        <w:rPr>
          <w:rFonts w:hint="eastAsia" w:ascii="仿宋_GB2312" w:hAnsi="宋体" w:eastAsia="仿宋_GB2312" w:cs="宋体"/>
          <w:bCs/>
          <w:color w:val="000000"/>
          <w:kern w:val="0"/>
          <w:sz w:val="24"/>
        </w:rPr>
        <w:t>2、新生体检人数约5000人(限价86元/人)。预算43万元</w:t>
      </w:r>
      <w:r>
        <w:rPr>
          <w:rFonts w:hint="eastAsia" w:ascii="仿宋_GB2312" w:hAnsi="宋体" w:eastAsia="仿宋_GB2312" w:cs="宋体"/>
          <w:b/>
          <w:color w:val="000000"/>
          <w:kern w:val="0"/>
          <w:sz w:val="24"/>
        </w:rPr>
        <w:t>。</w:t>
      </w:r>
    </w:p>
    <w:p>
      <w:pPr>
        <w:widowControl/>
        <w:spacing w:line="440" w:lineRule="exact"/>
        <w:ind w:firstLine="560"/>
        <w:jc w:val="left"/>
        <w:rPr>
          <w:rFonts w:ascii="仿宋_GB2312" w:hAnsi="宋体" w:eastAsia="仿宋_GB2312" w:cs="宋体"/>
          <w:bCs/>
          <w:color w:val="000000"/>
          <w:kern w:val="0"/>
          <w:sz w:val="24"/>
        </w:rPr>
      </w:pPr>
      <w:r>
        <w:rPr>
          <w:rFonts w:hint="eastAsia" w:ascii="仿宋_GB2312" w:hAnsi="宋体" w:eastAsia="仿宋_GB2312" w:cs="宋体"/>
          <w:b/>
          <w:color w:val="000000"/>
          <w:kern w:val="0"/>
          <w:sz w:val="24"/>
        </w:rPr>
        <w:t>突破限价的作为无效投标。</w:t>
      </w:r>
    </w:p>
    <w:p>
      <w:pPr>
        <w:widowControl/>
        <w:spacing w:line="440" w:lineRule="exact"/>
        <w:ind w:firstLine="560"/>
        <w:jc w:val="lef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（二）体检时间</w:t>
      </w:r>
    </w:p>
    <w:p>
      <w:pPr>
        <w:widowControl/>
        <w:spacing w:line="440" w:lineRule="exact"/>
        <w:ind w:firstLine="56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1、教职工体检2019年9月30日前完成</w:t>
      </w:r>
    </w:p>
    <w:p>
      <w:pPr>
        <w:widowControl/>
        <w:spacing w:line="440" w:lineRule="exact"/>
        <w:ind w:firstLine="56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2、新生体检2019年9月中旬</w:t>
      </w:r>
    </w:p>
    <w:p>
      <w:pPr>
        <w:widowControl/>
        <w:spacing w:line="440" w:lineRule="exact"/>
        <w:ind w:firstLine="560"/>
        <w:jc w:val="lef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（三）体检地点：</w:t>
      </w:r>
    </w:p>
    <w:p>
      <w:pPr>
        <w:widowControl/>
        <w:spacing w:line="440" w:lineRule="exact"/>
        <w:ind w:firstLine="56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1、教职工体检在中标单位内。</w:t>
      </w:r>
    </w:p>
    <w:p>
      <w:pPr>
        <w:widowControl/>
        <w:spacing w:line="440" w:lineRule="exact"/>
        <w:ind w:firstLine="56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2、新生体检分别在学校青年路校区和海门校区内。</w:t>
      </w:r>
    </w:p>
    <w:p>
      <w:pPr>
        <w:widowControl/>
        <w:spacing w:line="440" w:lineRule="exact"/>
        <w:ind w:firstLine="560"/>
        <w:jc w:val="lef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（四）结算方式：</w:t>
      </w:r>
    </w:p>
    <w:p>
      <w:pPr>
        <w:widowControl/>
        <w:spacing w:line="440" w:lineRule="exact"/>
        <w:ind w:firstLine="560"/>
        <w:jc w:val="lef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教工体检在9月30日后按实际参与体检人数结算。新生体检在学校收到全部报告及健康档案分析后30个工作日内，中标人开据正式有效发票，按实际体检人数扣除减免特困生人数后的人数结算体检费用。</w:t>
      </w:r>
    </w:p>
    <w:p>
      <w:pPr>
        <w:widowControl/>
        <w:spacing w:line="440" w:lineRule="exact"/>
        <w:ind w:firstLine="560"/>
        <w:jc w:val="lef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（五）体检项目</w:t>
      </w:r>
    </w:p>
    <w:p>
      <w:pPr>
        <w:widowControl/>
        <w:spacing w:line="440" w:lineRule="exact"/>
        <w:jc w:val="left"/>
        <w:rPr>
          <w:rFonts w:ascii="仿宋_GB2312" w:hAnsi="宋体" w:eastAsia="仿宋_GB2312" w:cs="宋体"/>
          <w:b/>
          <w:bCs/>
          <w:color w:val="000000"/>
          <w:kern w:val="0"/>
          <w:sz w:val="24"/>
        </w:rPr>
      </w:pPr>
      <w:r>
        <w:rPr>
          <w:rFonts w:hint="eastAsia" w:ascii="黑体" w:hAnsi="黑体" w:eastAsia="黑体" w:cs="宋体"/>
          <w:bCs/>
          <w:color w:val="000000"/>
          <w:kern w:val="0"/>
          <w:sz w:val="24"/>
        </w:rPr>
        <w:t xml:space="preserve">   1、</w:t>
      </w:r>
      <w:r>
        <w:rPr>
          <w:rFonts w:hint="eastAsia" w:ascii="仿宋_GB2312" w:hAnsi="宋体" w:eastAsia="仿宋_GB2312" w:cs="宋体"/>
          <w:b/>
          <w:bCs/>
          <w:color w:val="000000"/>
          <w:kern w:val="0"/>
          <w:sz w:val="24"/>
        </w:rPr>
        <w:t>教职工体检要求</w:t>
      </w:r>
    </w:p>
    <w:tbl>
      <w:tblPr>
        <w:tblStyle w:val="8"/>
        <w:tblW w:w="8510" w:type="dxa"/>
        <w:tblInd w:w="103" w:type="dxa"/>
        <w:tblLayout w:type="fixed"/>
        <w:tblCellMar>
          <w:top w:w="0" w:type="dxa"/>
          <w:left w:w="108" w:type="dxa"/>
          <w:bottom w:w="0" w:type="dxa"/>
          <w:right w:w="108" w:type="dxa"/>
        </w:tblCellMar>
      </w:tblPr>
      <w:tblGrid>
        <w:gridCol w:w="1281"/>
        <w:gridCol w:w="4678"/>
        <w:gridCol w:w="709"/>
        <w:gridCol w:w="850"/>
        <w:gridCol w:w="992"/>
      </w:tblGrid>
      <w:tr>
        <w:tblPrEx>
          <w:tblLayout w:type="fixed"/>
          <w:tblCellMar>
            <w:top w:w="0" w:type="dxa"/>
            <w:left w:w="108" w:type="dxa"/>
            <w:bottom w:w="0" w:type="dxa"/>
            <w:right w:w="108" w:type="dxa"/>
          </w:tblCellMar>
        </w:tblPrEx>
        <w:trPr>
          <w:trHeight w:val="300" w:hRule="atLeast"/>
        </w:trPr>
        <w:tc>
          <w:tcPr>
            <w:tcW w:w="85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参考2019公务员体检项目C1000</w:t>
            </w:r>
          </w:p>
        </w:tc>
      </w:tr>
      <w:tr>
        <w:tblPrEx>
          <w:tblLayout w:type="fixed"/>
          <w:tblCellMar>
            <w:top w:w="0" w:type="dxa"/>
            <w:left w:w="108" w:type="dxa"/>
            <w:bottom w:w="0" w:type="dxa"/>
            <w:right w:w="108" w:type="dxa"/>
          </w:tblCellMar>
        </w:tblPrEx>
        <w:trPr>
          <w:trHeight w:val="225"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第一类</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临床检查项目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女已婚</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女未婚</w:t>
            </w:r>
          </w:p>
        </w:tc>
      </w:tr>
      <w:tr>
        <w:tblPrEx>
          <w:tblLayout w:type="fixed"/>
          <w:tblCellMar>
            <w:top w:w="0" w:type="dxa"/>
            <w:left w:w="108" w:type="dxa"/>
            <w:bottom w:w="0" w:type="dxa"/>
            <w:right w:w="108" w:type="dxa"/>
          </w:tblCellMar>
        </w:tblPrEx>
        <w:trPr>
          <w:trHeight w:val="461"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一般检查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一般A：身高,体重,体重指数BMI,血压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55"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外科A：皮肤,浅表淋巴结,甲状腺,脊柱,四肢关节，乳房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07"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内科A：营养,面容,心脏,肺部,腹部，肝脏，脾脏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50"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眼科检查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眼科A：视力,外眼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32"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耳鼻喉检查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耳鼻、口咽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80"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口腔科检查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牙体,牙周,口腔粘膜,颌面部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360"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第二类</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实验室检查项目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血常规</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18项/22项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19"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血糖检测</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空腹血糖（GLU）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66"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肝胆功能</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肝功能六项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47"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肾脏功能</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血清尿素（UREA）,血清肌酐（CR）,血清尿酸（UA）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838"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血清脂质和脂蛋白检测</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血脂四项(TC,TG,HDL-C,LDL-C)与动脉硬化指数（AI）</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50" w:hRule="atLeast"/>
        </w:trPr>
        <w:tc>
          <w:tcPr>
            <w:tcW w:w="12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肿瘤标记</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甲胎蛋白（AFP）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50" w:hRule="atLeast"/>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18"/>
                <w:szCs w:val="18"/>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癌胚抗原（CEA）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50" w:hRule="atLeast"/>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18"/>
                <w:szCs w:val="18"/>
              </w:rPr>
            </w:pP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乳腺癌肿瘤筛检（CA153）（女）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50" w:hRule="atLeast"/>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18"/>
                <w:szCs w:val="18"/>
              </w:rPr>
            </w:pP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卵巢癌肿瘤筛检（CA125）（女）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50" w:hRule="atLeast"/>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18"/>
                <w:szCs w:val="18"/>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胰腺癌肿瘤筛检（CA199）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40" w:hRule="atLeast"/>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18"/>
                <w:szCs w:val="18"/>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神经元特异性烯醇化酶(NSE)</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r>
      <w:tr>
        <w:tblPrEx>
          <w:tblLayout w:type="fixed"/>
          <w:tblCellMar>
            <w:top w:w="0" w:type="dxa"/>
            <w:left w:w="108" w:type="dxa"/>
            <w:bottom w:w="0" w:type="dxa"/>
            <w:right w:w="108" w:type="dxa"/>
          </w:tblCellMar>
        </w:tblPrEx>
        <w:trPr>
          <w:trHeight w:val="412" w:hRule="atLeast"/>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18"/>
                <w:szCs w:val="18"/>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鼻咽癌肿瘤筛检（EB-VCA）</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50"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甲状腺功能  </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甲状腺功能三项（TSH,T3,T4）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679"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肝炎病毒</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乙肝两对半定性检查（自愿）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388"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尿常规</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15项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23"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妇科检查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妇科内诊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43"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白带常规</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宫颈细胞学检查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子宫颈抹片检查（液基超薄细胞检测,TCT）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5"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第三类</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器械检查项目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79" w:hRule="atLeast"/>
        </w:trPr>
        <w:tc>
          <w:tcPr>
            <w:tcW w:w="1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彩超检查</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肝胆脾胰肾超声检查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675"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甲状腺超声检查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50"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乳房超声检查（女）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50"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妇科腹部超声检查      （女未婚）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22"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妇科阴道超声检查      （女已婚）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57"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心电图</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静态心电图检查(ECG)</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43"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CT</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肺部（低剂量）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330" w:hRule="atLeast"/>
        </w:trPr>
        <w:tc>
          <w:tcPr>
            <w:tcW w:w="12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早餐</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VIP营养早餐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bl>
    <w:p>
      <w:pPr>
        <w:widowControl/>
        <w:spacing w:line="440" w:lineRule="exact"/>
        <w:ind w:firstLine="482" w:firstLineChars="200"/>
        <w:rPr>
          <w:rFonts w:cs="宋体" w:asciiTheme="minorEastAsia" w:hAnsiTheme="minorEastAsia" w:eastAsiaTheme="minorEastAsia"/>
          <w:b/>
          <w:bCs/>
          <w:color w:val="000000" w:themeColor="text1"/>
          <w:kern w:val="0"/>
          <w:sz w:val="24"/>
        </w:rPr>
      </w:pPr>
      <w:r>
        <w:rPr>
          <w:rFonts w:hint="eastAsia" w:cs="宋体" w:asciiTheme="minorEastAsia" w:hAnsiTheme="minorEastAsia" w:eastAsiaTheme="minorEastAsia"/>
          <w:b/>
          <w:bCs/>
          <w:color w:val="000000" w:themeColor="text1"/>
          <w:kern w:val="0"/>
          <w:sz w:val="24"/>
        </w:rPr>
        <w:t>2、新生体检项目：</w:t>
      </w:r>
    </w:p>
    <w:p>
      <w:pPr>
        <w:widowControl/>
        <w:spacing w:line="440" w:lineRule="exact"/>
        <w:ind w:firstLine="560"/>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此次新生体检项目属于必须检查项目，即每个学生均需参加。具体体检项目内容为：</w:t>
      </w:r>
    </w:p>
    <w:tbl>
      <w:tblPr>
        <w:tblStyle w:val="8"/>
        <w:tblpPr w:leftFromText="180" w:rightFromText="180" w:vertAnchor="text" w:horzAnchor="page" w:tblpX="2094" w:tblpY="233"/>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130"/>
        <w:gridCol w:w="800"/>
        <w:gridCol w:w="1234"/>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 w:type="dxa"/>
            <w:shd w:val="clear" w:color="auto" w:fill="BEBEBE"/>
            <w:vAlign w:val="center"/>
          </w:tcPr>
          <w:p>
            <w:pPr>
              <w:spacing w:line="320" w:lineRule="exact"/>
              <w:jc w:val="center"/>
              <w:rPr>
                <w:rFonts w:ascii="宋体" w:hAnsi="宋体" w:cs="宋体"/>
                <w:w w:val="105"/>
                <w:sz w:val="24"/>
              </w:rPr>
            </w:pPr>
            <w:r>
              <w:rPr>
                <w:rFonts w:hint="eastAsia" w:ascii="宋体" w:hAnsi="宋体"/>
                <w:sz w:val="24"/>
              </w:rPr>
              <w:t>序号</w:t>
            </w:r>
          </w:p>
        </w:tc>
        <w:tc>
          <w:tcPr>
            <w:tcW w:w="2130" w:type="dxa"/>
            <w:shd w:val="clear" w:color="auto" w:fill="BEBEBE"/>
            <w:vAlign w:val="center"/>
          </w:tcPr>
          <w:p>
            <w:pPr>
              <w:spacing w:line="320" w:lineRule="exact"/>
              <w:jc w:val="center"/>
              <w:rPr>
                <w:rFonts w:ascii="宋体" w:hAnsi="宋体" w:cs="宋体"/>
                <w:w w:val="105"/>
                <w:sz w:val="24"/>
              </w:rPr>
            </w:pPr>
            <w:r>
              <w:rPr>
                <w:rFonts w:hint="eastAsia" w:ascii="宋体" w:hAnsi="宋体"/>
                <w:sz w:val="24"/>
              </w:rPr>
              <w:t>项目名称</w:t>
            </w:r>
          </w:p>
        </w:tc>
        <w:tc>
          <w:tcPr>
            <w:tcW w:w="800" w:type="dxa"/>
            <w:shd w:val="clear" w:color="auto" w:fill="BEBEBE"/>
            <w:vAlign w:val="center"/>
          </w:tcPr>
          <w:p>
            <w:pPr>
              <w:spacing w:line="320" w:lineRule="exact"/>
              <w:jc w:val="center"/>
              <w:rPr>
                <w:rFonts w:ascii="宋体" w:hAnsi="宋体" w:cs="宋体"/>
                <w:w w:val="105"/>
                <w:sz w:val="24"/>
              </w:rPr>
            </w:pPr>
            <w:r>
              <w:rPr>
                <w:rFonts w:hint="eastAsia" w:ascii="宋体" w:hAnsi="宋体"/>
                <w:sz w:val="24"/>
              </w:rPr>
              <w:t>单位</w:t>
            </w:r>
          </w:p>
        </w:tc>
        <w:tc>
          <w:tcPr>
            <w:tcW w:w="1234" w:type="dxa"/>
            <w:shd w:val="clear" w:color="auto" w:fill="BEBEBE"/>
            <w:vAlign w:val="center"/>
          </w:tcPr>
          <w:p>
            <w:pPr>
              <w:spacing w:line="320" w:lineRule="exact"/>
              <w:jc w:val="center"/>
              <w:rPr>
                <w:rFonts w:ascii="宋体" w:hAnsi="宋体" w:cs="宋体"/>
                <w:w w:val="105"/>
                <w:sz w:val="24"/>
              </w:rPr>
            </w:pPr>
            <w:r>
              <w:rPr>
                <w:rFonts w:hint="eastAsia" w:ascii="宋体" w:hAnsi="宋体"/>
                <w:sz w:val="24"/>
              </w:rPr>
              <w:t>参考价格</w:t>
            </w:r>
          </w:p>
        </w:tc>
        <w:tc>
          <w:tcPr>
            <w:tcW w:w="3825" w:type="dxa"/>
            <w:shd w:val="clear" w:color="auto" w:fill="BEBEBE"/>
            <w:vAlign w:val="center"/>
          </w:tcPr>
          <w:p>
            <w:pPr>
              <w:spacing w:line="320" w:lineRule="exact"/>
              <w:jc w:val="center"/>
              <w:rPr>
                <w:rFonts w:ascii="宋体" w:hAnsi="宋体" w:cs="宋体"/>
                <w:w w:val="105"/>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 w:type="dxa"/>
            <w:vAlign w:val="center"/>
          </w:tcPr>
          <w:p>
            <w:pPr>
              <w:spacing w:line="320" w:lineRule="exact"/>
              <w:jc w:val="center"/>
              <w:rPr>
                <w:rFonts w:ascii="宋体" w:hAnsi="宋体" w:cs="宋体"/>
                <w:w w:val="105"/>
                <w:sz w:val="24"/>
              </w:rPr>
            </w:pPr>
            <w:r>
              <w:rPr>
                <w:rFonts w:hint="eastAsia" w:ascii="宋体" w:hAnsi="宋体"/>
                <w:sz w:val="24"/>
              </w:rPr>
              <w:t>1</w:t>
            </w:r>
          </w:p>
        </w:tc>
        <w:tc>
          <w:tcPr>
            <w:tcW w:w="2130" w:type="dxa"/>
            <w:vAlign w:val="center"/>
          </w:tcPr>
          <w:p>
            <w:pPr>
              <w:spacing w:line="320" w:lineRule="exact"/>
              <w:jc w:val="center"/>
              <w:rPr>
                <w:rFonts w:ascii="宋体" w:hAnsi="宋体" w:cs="宋体"/>
                <w:w w:val="105"/>
                <w:sz w:val="24"/>
              </w:rPr>
            </w:pPr>
            <w:r>
              <w:rPr>
                <w:rFonts w:hint="eastAsia" w:ascii="宋体" w:hAnsi="宋体"/>
                <w:sz w:val="24"/>
              </w:rPr>
              <w:t>体检费</w:t>
            </w:r>
          </w:p>
        </w:tc>
        <w:tc>
          <w:tcPr>
            <w:tcW w:w="800" w:type="dxa"/>
            <w:vAlign w:val="center"/>
          </w:tcPr>
          <w:p>
            <w:pPr>
              <w:spacing w:line="320" w:lineRule="exact"/>
              <w:jc w:val="center"/>
              <w:rPr>
                <w:rFonts w:ascii="宋体" w:hAnsi="宋体" w:cs="宋体"/>
                <w:w w:val="105"/>
                <w:sz w:val="24"/>
              </w:rPr>
            </w:pPr>
            <w:r>
              <w:rPr>
                <w:rFonts w:hint="eastAsia" w:ascii="宋体" w:hAnsi="宋体"/>
                <w:sz w:val="24"/>
              </w:rPr>
              <w:t>次</w:t>
            </w:r>
          </w:p>
        </w:tc>
        <w:tc>
          <w:tcPr>
            <w:tcW w:w="1234" w:type="dxa"/>
            <w:vAlign w:val="center"/>
          </w:tcPr>
          <w:p>
            <w:pPr>
              <w:spacing w:line="320" w:lineRule="exact"/>
              <w:jc w:val="center"/>
              <w:rPr>
                <w:rFonts w:ascii="宋体" w:hAnsi="宋体" w:cs="宋体"/>
                <w:b/>
                <w:bCs/>
                <w:w w:val="105"/>
                <w:sz w:val="24"/>
              </w:rPr>
            </w:pPr>
            <w:r>
              <w:rPr>
                <w:rFonts w:hint="eastAsia" w:ascii="宋体" w:hAnsi="宋体"/>
                <w:b/>
                <w:bCs/>
                <w:sz w:val="24"/>
              </w:rPr>
              <w:t>10元</w:t>
            </w:r>
          </w:p>
        </w:tc>
        <w:tc>
          <w:tcPr>
            <w:tcW w:w="3825" w:type="dxa"/>
            <w:vAlign w:val="center"/>
          </w:tcPr>
          <w:p>
            <w:pPr>
              <w:widowControl/>
              <w:spacing w:line="480" w:lineRule="exact"/>
              <w:ind w:firstLine="560"/>
              <w:rPr>
                <w:rFonts w:ascii="仿宋_GB2312" w:hAnsi="宋体" w:eastAsia="仿宋_GB2312" w:cs="宋体"/>
                <w:bCs/>
                <w:color w:val="FF0000"/>
                <w:kern w:val="0"/>
                <w:sz w:val="28"/>
                <w:szCs w:val="28"/>
              </w:rPr>
            </w:pPr>
            <w:r>
              <w:rPr>
                <w:rFonts w:hint="eastAsia" w:ascii="宋体" w:hAnsi="宋体"/>
                <w:sz w:val="24"/>
              </w:rPr>
              <w:t>含内科、外科、血压，不另收诊查费，含建立健康档案、总检报告。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 w:type="dxa"/>
            <w:vAlign w:val="center"/>
          </w:tcPr>
          <w:p>
            <w:pPr>
              <w:spacing w:line="320" w:lineRule="exact"/>
              <w:jc w:val="center"/>
              <w:rPr>
                <w:rFonts w:ascii="宋体" w:hAnsi="宋体" w:cs="宋体"/>
                <w:w w:val="105"/>
                <w:sz w:val="24"/>
              </w:rPr>
            </w:pPr>
            <w:r>
              <w:rPr>
                <w:rFonts w:hint="eastAsia" w:ascii="宋体" w:hAnsi="宋体"/>
                <w:sz w:val="24"/>
              </w:rPr>
              <w:t>2</w:t>
            </w:r>
          </w:p>
        </w:tc>
        <w:tc>
          <w:tcPr>
            <w:tcW w:w="2130" w:type="dxa"/>
            <w:vAlign w:val="center"/>
          </w:tcPr>
          <w:p>
            <w:pPr>
              <w:spacing w:line="320" w:lineRule="exact"/>
              <w:jc w:val="center"/>
              <w:rPr>
                <w:rFonts w:ascii="宋体" w:hAnsi="宋体" w:cs="宋体"/>
                <w:w w:val="105"/>
                <w:sz w:val="24"/>
              </w:rPr>
            </w:pPr>
            <w:r>
              <w:rPr>
                <w:rFonts w:hint="eastAsia" w:ascii="宋体" w:hAnsi="宋体"/>
                <w:sz w:val="24"/>
              </w:rPr>
              <w:t>血细胞分析</w:t>
            </w:r>
          </w:p>
        </w:tc>
        <w:tc>
          <w:tcPr>
            <w:tcW w:w="800" w:type="dxa"/>
            <w:vAlign w:val="center"/>
          </w:tcPr>
          <w:p>
            <w:pPr>
              <w:spacing w:line="320" w:lineRule="exact"/>
              <w:jc w:val="center"/>
              <w:rPr>
                <w:rFonts w:ascii="宋体" w:hAnsi="宋体" w:cs="宋体"/>
                <w:w w:val="105"/>
                <w:sz w:val="24"/>
              </w:rPr>
            </w:pPr>
            <w:r>
              <w:rPr>
                <w:rFonts w:hint="eastAsia" w:ascii="宋体" w:hAnsi="宋体"/>
                <w:sz w:val="24"/>
              </w:rPr>
              <w:t>次</w:t>
            </w:r>
          </w:p>
        </w:tc>
        <w:tc>
          <w:tcPr>
            <w:tcW w:w="1234" w:type="dxa"/>
            <w:vAlign w:val="center"/>
          </w:tcPr>
          <w:p>
            <w:pPr>
              <w:spacing w:line="320" w:lineRule="exact"/>
              <w:jc w:val="center"/>
              <w:rPr>
                <w:rFonts w:ascii="宋体" w:hAnsi="宋体" w:cs="宋体"/>
                <w:b/>
                <w:bCs/>
                <w:w w:val="105"/>
                <w:sz w:val="24"/>
              </w:rPr>
            </w:pPr>
            <w:r>
              <w:rPr>
                <w:rFonts w:hint="eastAsia" w:ascii="宋体" w:hAnsi="宋体"/>
                <w:b/>
                <w:bCs/>
                <w:sz w:val="24"/>
              </w:rPr>
              <w:t>15元</w:t>
            </w:r>
          </w:p>
        </w:tc>
        <w:tc>
          <w:tcPr>
            <w:tcW w:w="3825" w:type="dxa"/>
            <w:vAlign w:val="center"/>
          </w:tcPr>
          <w:p>
            <w:pPr>
              <w:spacing w:line="320" w:lineRule="exact"/>
              <w:rPr>
                <w:rFonts w:ascii="宋体" w:hAnsi="宋体" w:cs="宋体"/>
                <w:w w:val="105"/>
                <w:sz w:val="24"/>
              </w:rPr>
            </w:pPr>
            <w:r>
              <w:rPr>
                <w:rFonts w:hint="eastAsia" w:ascii="宋体" w:hAnsi="宋体"/>
                <w:sz w:val="24"/>
              </w:rPr>
              <w:t>五分类仪器检测法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 w:type="dxa"/>
            <w:vAlign w:val="center"/>
          </w:tcPr>
          <w:p>
            <w:pPr>
              <w:spacing w:line="320" w:lineRule="exact"/>
              <w:jc w:val="center"/>
              <w:rPr>
                <w:rFonts w:ascii="宋体" w:hAnsi="宋体" w:cs="宋体"/>
                <w:w w:val="105"/>
                <w:sz w:val="24"/>
              </w:rPr>
            </w:pPr>
            <w:r>
              <w:rPr>
                <w:rFonts w:hint="eastAsia" w:ascii="宋体" w:hAnsi="宋体"/>
                <w:sz w:val="24"/>
              </w:rPr>
              <w:t>3</w:t>
            </w:r>
          </w:p>
        </w:tc>
        <w:tc>
          <w:tcPr>
            <w:tcW w:w="2130" w:type="dxa"/>
            <w:vAlign w:val="center"/>
          </w:tcPr>
          <w:p>
            <w:pPr>
              <w:spacing w:line="320" w:lineRule="exact"/>
              <w:jc w:val="center"/>
              <w:rPr>
                <w:rFonts w:ascii="宋体" w:hAnsi="宋体"/>
                <w:sz w:val="24"/>
              </w:rPr>
            </w:pPr>
            <w:r>
              <w:rPr>
                <w:rFonts w:hint="eastAsia" w:ascii="宋体" w:hAnsi="宋体"/>
                <w:sz w:val="24"/>
              </w:rPr>
              <w:t>血清丙氨酸氨基</w:t>
            </w:r>
          </w:p>
          <w:p>
            <w:pPr>
              <w:spacing w:line="320" w:lineRule="exact"/>
              <w:jc w:val="center"/>
              <w:rPr>
                <w:rFonts w:ascii="宋体" w:hAnsi="宋体" w:cs="宋体"/>
                <w:w w:val="105"/>
                <w:sz w:val="24"/>
              </w:rPr>
            </w:pPr>
            <w:r>
              <w:rPr>
                <w:rFonts w:hint="eastAsia" w:ascii="宋体" w:hAnsi="宋体"/>
                <w:sz w:val="24"/>
              </w:rPr>
              <w:t>转移酶测定</w:t>
            </w:r>
          </w:p>
        </w:tc>
        <w:tc>
          <w:tcPr>
            <w:tcW w:w="800" w:type="dxa"/>
            <w:vAlign w:val="center"/>
          </w:tcPr>
          <w:p>
            <w:pPr>
              <w:spacing w:line="320" w:lineRule="exact"/>
              <w:jc w:val="center"/>
              <w:rPr>
                <w:rFonts w:ascii="宋体" w:hAnsi="宋体" w:cs="宋体"/>
                <w:w w:val="105"/>
                <w:sz w:val="24"/>
              </w:rPr>
            </w:pPr>
            <w:r>
              <w:rPr>
                <w:rFonts w:hint="eastAsia" w:ascii="宋体" w:hAnsi="宋体"/>
                <w:sz w:val="24"/>
              </w:rPr>
              <w:t>项</w:t>
            </w:r>
          </w:p>
        </w:tc>
        <w:tc>
          <w:tcPr>
            <w:tcW w:w="1234" w:type="dxa"/>
            <w:vAlign w:val="center"/>
          </w:tcPr>
          <w:p>
            <w:pPr>
              <w:spacing w:line="320" w:lineRule="exact"/>
              <w:jc w:val="center"/>
              <w:rPr>
                <w:rFonts w:ascii="宋体" w:hAnsi="宋体" w:cs="宋体"/>
                <w:b/>
                <w:bCs/>
                <w:w w:val="105"/>
                <w:sz w:val="24"/>
              </w:rPr>
            </w:pPr>
            <w:r>
              <w:rPr>
                <w:rFonts w:hint="eastAsia" w:ascii="宋体" w:hAnsi="宋体"/>
                <w:b/>
                <w:bCs/>
                <w:sz w:val="24"/>
              </w:rPr>
              <w:t>5元</w:t>
            </w:r>
          </w:p>
        </w:tc>
        <w:tc>
          <w:tcPr>
            <w:tcW w:w="3825" w:type="dxa"/>
            <w:vAlign w:val="center"/>
          </w:tcPr>
          <w:p>
            <w:pPr>
              <w:spacing w:line="320" w:lineRule="exact"/>
              <w:rPr>
                <w:rFonts w:ascii="宋体" w:hAnsi="宋体" w:cs="宋体"/>
                <w:w w:val="105"/>
                <w:sz w:val="24"/>
              </w:rPr>
            </w:pPr>
            <w:r>
              <w:rPr>
                <w:rFonts w:hint="eastAsia" w:ascii="宋体" w:hAnsi="宋体"/>
                <w:sz w:val="24"/>
              </w:rPr>
              <w:t>速率法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 w:type="dxa"/>
            <w:vAlign w:val="center"/>
          </w:tcPr>
          <w:p>
            <w:pPr>
              <w:spacing w:line="320" w:lineRule="exact"/>
              <w:jc w:val="center"/>
              <w:rPr>
                <w:rFonts w:ascii="宋体" w:hAnsi="宋体" w:cs="宋体"/>
                <w:w w:val="105"/>
                <w:sz w:val="24"/>
              </w:rPr>
            </w:pPr>
            <w:r>
              <w:rPr>
                <w:rFonts w:hint="eastAsia" w:ascii="宋体" w:hAnsi="宋体"/>
                <w:sz w:val="24"/>
              </w:rPr>
              <w:t>4</w:t>
            </w:r>
          </w:p>
        </w:tc>
        <w:tc>
          <w:tcPr>
            <w:tcW w:w="2130" w:type="dxa"/>
            <w:vAlign w:val="center"/>
          </w:tcPr>
          <w:p>
            <w:pPr>
              <w:spacing w:line="320" w:lineRule="exact"/>
              <w:jc w:val="center"/>
              <w:rPr>
                <w:rFonts w:ascii="宋体" w:hAnsi="宋体" w:cs="宋体"/>
                <w:w w:val="105"/>
                <w:sz w:val="24"/>
              </w:rPr>
            </w:pPr>
            <w:r>
              <w:rPr>
                <w:rFonts w:hint="eastAsia" w:ascii="宋体" w:hAnsi="宋体"/>
                <w:sz w:val="24"/>
              </w:rPr>
              <w:t>尿素测定</w:t>
            </w:r>
          </w:p>
        </w:tc>
        <w:tc>
          <w:tcPr>
            <w:tcW w:w="800" w:type="dxa"/>
            <w:vAlign w:val="center"/>
          </w:tcPr>
          <w:p>
            <w:pPr>
              <w:spacing w:line="320" w:lineRule="exact"/>
              <w:jc w:val="center"/>
              <w:rPr>
                <w:rFonts w:ascii="宋体" w:hAnsi="宋体" w:cs="宋体"/>
                <w:w w:val="105"/>
                <w:sz w:val="24"/>
              </w:rPr>
            </w:pPr>
            <w:r>
              <w:rPr>
                <w:rFonts w:hint="eastAsia" w:ascii="宋体" w:hAnsi="宋体"/>
                <w:sz w:val="24"/>
              </w:rPr>
              <w:t>项</w:t>
            </w:r>
          </w:p>
        </w:tc>
        <w:tc>
          <w:tcPr>
            <w:tcW w:w="1234" w:type="dxa"/>
            <w:vAlign w:val="center"/>
          </w:tcPr>
          <w:p>
            <w:pPr>
              <w:spacing w:line="320" w:lineRule="exact"/>
              <w:jc w:val="center"/>
              <w:rPr>
                <w:rFonts w:ascii="宋体" w:hAnsi="宋体" w:cs="宋体"/>
                <w:b/>
                <w:bCs/>
                <w:w w:val="105"/>
                <w:sz w:val="24"/>
              </w:rPr>
            </w:pPr>
            <w:r>
              <w:rPr>
                <w:rFonts w:hint="eastAsia" w:ascii="宋体" w:hAnsi="宋体"/>
                <w:b/>
                <w:bCs/>
                <w:sz w:val="24"/>
              </w:rPr>
              <w:t>4元</w:t>
            </w:r>
          </w:p>
        </w:tc>
        <w:tc>
          <w:tcPr>
            <w:tcW w:w="3825" w:type="dxa"/>
            <w:vAlign w:val="center"/>
          </w:tcPr>
          <w:p>
            <w:pPr>
              <w:spacing w:line="320" w:lineRule="exact"/>
              <w:rPr>
                <w:rFonts w:ascii="宋体" w:hAnsi="宋体" w:cs="宋体"/>
                <w:w w:val="105"/>
                <w:sz w:val="24"/>
              </w:rPr>
            </w:pPr>
            <w:r>
              <w:rPr>
                <w:rFonts w:hint="eastAsia" w:ascii="宋体" w:hAnsi="宋体"/>
                <w:sz w:val="24"/>
              </w:rPr>
              <w:t>化学法、酶促动力学法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 w:type="dxa"/>
            <w:vAlign w:val="center"/>
          </w:tcPr>
          <w:p>
            <w:pPr>
              <w:spacing w:line="320" w:lineRule="exact"/>
              <w:jc w:val="center"/>
              <w:rPr>
                <w:rFonts w:ascii="宋体" w:hAnsi="宋体" w:cs="宋体"/>
                <w:w w:val="105"/>
                <w:sz w:val="24"/>
              </w:rPr>
            </w:pPr>
            <w:r>
              <w:rPr>
                <w:rFonts w:hint="eastAsia" w:ascii="宋体" w:hAnsi="宋体"/>
                <w:sz w:val="24"/>
              </w:rPr>
              <w:t>5</w:t>
            </w:r>
          </w:p>
        </w:tc>
        <w:tc>
          <w:tcPr>
            <w:tcW w:w="2130" w:type="dxa"/>
            <w:vAlign w:val="center"/>
          </w:tcPr>
          <w:p>
            <w:pPr>
              <w:spacing w:line="320" w:lineRule="exact"/>
              <w:jc w:val="center"/>
              <w:rPr>
                <w:rFonts w:ascii="宋体" w:hAnsi="宋体" w:cs="宋体"/>
                <w:w w:val="105"/>
                <w:sz w:val="24"/>
              </w:rPr>
            </w:pPr>
            <w:r>
              <w:rPr>
                <w:rFonts w:hint="eastAsia" w:ascii="宋体" w:hAnsi="宋体"/>
                <w:sz w:val="24"/>
              </w:rPr>
              <w:t>肌酐测定</w:t>
            </w:r>
          </w:p>
        </w:tc>
        <w:tc>
          <w:tcPr>
            <w:tcW w:w="800" w:type="dxa"/>
            <w:vAlign w:val="center"/>
          </w:tcPr>
          <w:p>
            <w:pPr>
              <w:spacing w:line="320" w:lineRule="exact"/>
              <w:jc w:val="center"/>
              <w:rPr>
                <w:rFonts w:ascii="宋体" w:hAnsi="宋体" w:cs="宋体"/>
                <w:w w:val="105"/>
                <w:sz w:val="24"/>
              </w:rPr>
            </w:pPr>
            <w:r>
              <w:rPr>
                <w:rFonts w:hint="eastAsia" w:ascii="宋体" w:hAnsi="宋体"/>
                <w:sz w:val="24"/>
              </w:rPr>
              <w:t>项</w:t>
            </w:r>
          </w:p>
        </w:tc>
        <w:tc>
          <w:tcPr>
            <w:tcW w:w="1234" w:type="dxa"/>
            <w:vAlign w:val="center"/>
          </w:tcPr>
          <w:p>
            <w:pPr>
              <w:spacing w:line="320" w:lineRule="exact"/>
              <w:jc w:val="center"/>
              <w:rPr>
                <w:rFonts w:ascii="宋体" w:hAnsi="宋体" w:cs="宋体"/>
                <w:b/>
                <w:bCs/>
                <w:w w:val="105"/>
                <w:sz w:val="24"/>
              </w:rPr>
            </w:pPr>
            <w:r>
              <w:rPr>
                <w:rFonts w:hint="eastAsia" w:ascii="宋体" w:hAnsi="宋体"/>
                <w:b/>
                <w:bCs/>
                <w:sz w:val="24"/>
              </w:rPr>
              <w:t>4元</w:t>
            </w:r>
          </w:p>
        </w:tc>
        <w:tc>
          <w:tcPr>
            <w:tcW w:w="3825" w:type="dxa"/>
            <w:vAlign w:val="center"/>
          </w:tcPr>
          <w:p>
            <w:pPr>
              <w:spacing w:line="320" w:lineRule="exact"/>
              <w:rPr>
                <w:rFonts w:ascii="宋体" w:hAnsi="宋体" w:cs="宋体"/>
                <w:w w:val="105"/>
                <w:sz w:val="24"/>
              </w:rPr>
            </w:pPr>
            <w:r>
              <w:rPr>
                <w:rFonts w:hint="eastAsia" w:ascii="宋体" w:hAnsi="宋体"/>
                <w:sz w:val="24"/>
              </w:rPr>
              <w:t>酶促动力学法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 w:type="dxa"/>
            <w:vAlign w:val="center"/>
          </w:tcPr>
          <w:p>
            <w:pPr>
              <w:spacing w:line="320" w:lineRule="exact"/>
              <w:jc w:val="center"/>
              <w:rPr>
                <w:rFonts w:ascii="宋体" w:hAnsi="宋体" w:cs="宋体"/>
                <w:w w:val="105"/>
                <w:sz w:val="24"/>
              </w:rPr>
            </w:pPr>
            <w:r>
              <w:rPr>
                <w:rFonts w:hint="eastAsia" w:ascii="宋体" w:hAnsi="宋体"/>
                <w:sz w:val="24"/>
              </w:rPr>
              <w:t>6</w:t>
            </w:r>
          </w:p>
        </w:tc>
        <w:tc>
          <w:tcPr>
            <w:tcW w:w="2130" w:type="dxa"/>
            <w:vAlign w:val="center"/>
          </w:tcPr>
          <w:p>
            <w:pPr>
              <w:spacing w:line="320" w:lineRule="exact"/>
              <w:jc w:val="center"/>
              <w:rPr>
                <w:rFonts w:ascii="宋体" w:hAnsi="宋体" w:cs="宋体"/>
                <w:w w:val="105"/>
                <w:sz w:val="24"/>
              </w:rPr>
            </w:pPr>
            <w:r>
              <w:rPr>
                <w:rFonts w:hint="eastAsia" w:ascii="宋体" w:hAnsi="宋体"/>
                <w:sz w:val="24"/>
              </w:rPr>
              <w:t>血清尿酸测定</w:t>
            </w:r>
          </w:p>
        </w:tc>
        <w:tc>
          <w:tcPr>
            <w:tcW w:w="800" w:type="dxa"/>
            <w:vAlign w:val="center"/>
          </w:tcPr>
          <w:p>
            <w:pPr>
              <w:spacing w:line="320" w:lineRule="exact"/>
              <w:jc w:val="center"/>
              <w:rPr>
                <w:rFonts w:ascii="宋体" w:hAnsi="宋体" w:cs="宋体"/>
                <w:w w:val="105"/>
                <w:sz w:val="24"/>
              </w:rPr>
            </w:pPr>
            <w:r>
              <w:rPr>
                <w:rFonts w:hint="eastAsia" w:ascii="宋体" w:hAnsi="宋体"/>
                <w:sz w:val="24"/>
              </w:rPr>
              <w:t>项</w:t>
            </w:r>
          </w:p>
        </w:tc>
        <w:tc>
          <w:tcPr>
            <w:tcW w:w="1234" w:type="dxa"/>
            <w:vAlign w:val="center"/>
          </w:tcPr>
          <w:p>
            <w:pPr>
              <w:spacing w:line="320" w:lineRule="exact"/>
              <w:jc w:val="center"/>
              <w:rPr>
                <w:rFonts w:ascii="宋体" w:hAnsi="宋体" w:cs="宋体"/>
                <w:b/>
                <w:bCs/>
                <w:w w:val="105"/>
                <w:sz w:val="24"/>
              </w:rPr>
            </w:pPr>
            <w:r>
              <w:rPr>
                <w:rFonts w:hint="eastAsia" w:ascii="宋体" w:hAnsi="宋体"/>
                <w:b/>
                <w:bCs/>
                <w:sz w:val="24"/>
              </w:rPr>
              <w:t>3元</w:t>
            </w:r>
          </w:p>
        </w:tc>
        <w:tc>
          <w:tcPr>
            <w:tcW w:w="3825" w:type="dxa"/>
            <w:vAlign w:val="center"/>
          </w:tcPr>
          <w:p>
            <w:pPr>
              <w:spacing w:line="320" w:lineRule="exact"/>
              <w:rPr>
                <w:rFonts w:ascii="宋体" w:hAnsi="宋体" w:cs="宋体"/>
                <w:w w:val="105"/>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 w:type="dxa"/>
            <w:vAlign w:val="center"/>
          </w:tcPr>
          <w:p>
            <w:pPr>
              <w:spacing w:line="320" w:lineRule="exact"/>
              <w:jc w:val="center"/>
              <w:rPr>
                <w:rFonts w:ascii="宋体" w:hAnsi="宋体" w:cs="宋体"/>
                <w:w w:val="105"/>
                <w:sz w:val="24"/>
              </w:rPr>
            </w:pPr>
            <w:r>
              <w:rPr>
                <w:rFonts w:hint="eastAsia" w:ascii="宋体" w:hAnsi="宋体"/>
                <w:sz w:val="24"/>
              </w:rPr>
              <w:t>7</w:t>
            </w:r>
          </w:p>
        </w:tc>
        <w:tc>
          <w:tcPr>
            <w:tcW w:w="2130" w:type="dxa"/>
            <w:vAlign w:val="center"/>
          </w:tcPr>
          <w:p>
            <w:pPr>
              <w:spacing w:line="320" w:lineRule="exact"/>
              <w:jc w:val="center"/>
              <w:rPr>
                <w:rFonts w:ascii="宋体" w:hAnsi="宋体" w:cs="宋体"/>
                <w:w w:val="105"/>
                <w:sz w:val="24"/>
              </w:rPr>
            </w:pPr>
            <w:r>
              <w:rPr>
                <w:rFonts w:hint="eastAsia" w:ascii="宋体" w:hAnsi="宋体"/>
                <w:sz w:val="24"/>
              </w:rPr>
              <w:t>静脉采血</w:t>
            </w:r>
          </w:p>
        </w:tc>
        <w:tc>
          <w:tcPr>
            <w:tcW w:w="800" w:type="dxa"/>
            <w:vAlign w:val="center"/>
          </w:tcPr>
          <w:p>
            <w:pPr>
              <w:spacing w:line="320" w:lineRule="exact"/>
              <w:jc w:val="center"/>
              <w:rPr>
                <w:rFonts w:ascii="宋体" w:hAnsi="宋体" w:cs="宋体"/>
                <w:w w:val="105"/>
                <w:sz w:val="24"/>
              </w:rPr>
            </w:pPr>
            <w:r>
              <w:rPr>
                <w:rFonts w:hint="eastAsia" w:ascii="宋体" w:hAnsi="宋体"/>
                <w:sz w:val="24"/>
              </w:rPr>
              <w:t>次</w:t>
            </w:r>
          </w:p>
        </w:tc>
        <w:tc>
          <w:tcPr>
            <w:tcW w:w="1234" w:type="dxa"/>
            <w:vAlign w:val="center"/>
          </w:tcPr>
          <w:p>
            <w:pPr>
              <w:spacing w:line="320" w:lineRule="exact"/>
              <w:jc w:val="center"/>
              <w:rPr>
                <w:rFonts w:ascii="宋体" w:hAnsi="宋体" w:cs="宋体"/>
                <w:b/>
                <w:bCs/>
                <w:w w:val="105"/>
                <w:sz w:val="24"/>
              </w:rPr>
            </w:pPr>
            <w:r>
              <w:rPr>
                <w:rFonts w:hint="eastAsia" w:ascii="宋体" w:hAnsi="宋体"/>
                <w:b/>
                <w:bCs/>
                <w:sz w:val="24"/>
              </w:rPr>
              <w:t>5元</w:t>
            </w:r>
          </w:p>
        </w:tc>
        <w:tc>
          <w:tcPr>
            <w:tcW w:w="3825" w:type="dxa"/>
            <w:vAlign w:val="center"/>
          </w:tcPr>
          <w:p>
            <w:pPr>
              <w:spacing w:line="320" w:lineRule="exact"/>
              <w:rPr>
                <w:rFonts w:ascii="宋体" w:hAnsi="宋体" w:cs="宋体"/>
                <w:w w:val="105"/>
                <w:sz w:val="24"/>
              </w:rPr>
            </w:pPr>
            <w:r>
              <w:rPr>
                <w:rFonts w:hint="eastAsia" w:ascii="宋体" w:hAnsi="宋体"/>
                <w:sz w:val="24"/>
              </w:rPr>
              <w:t>含一次性采血器、注射器、一次性止血带等特殊性消耗材料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9" w:type="dxa"/>
            <w:vAlign w:val="center"/>
          </w:tcPr>
          <w:p>
            <w:pPr>
              <w:spacing w:line="320" w:lineRule="exact"/>
              <w:jc w:val="center"/>
              <w:rPr>
                <w:rFonts w:ascii="宋体" w:hAnsi="宋体" w:cs="宋体"/>
                <w:w w:val="105"/>
                <w:sz w:val="24"/>
              </w:rPr>
            </w:pPr>
            <w:r>
              <w:rPr>
                <w:rFonts w:hint="eastAsia" w:ascii="宋体" w:hAnsi="宋体"/>
                <w:sz w:val="24"/>
              </w:rPr>
              <w:t>8</w:t>
            </w:r>
          </w:p>
        </w:tc>
        <w:tc>
          <w:tcPr>
            <w:tcW w:w="2130" w:type="dxa"/>
            <w:vAlign w:val="center"/>
          </w:tcPr>
          <w:p>
            <w:pPr>
              <w:spacing w:line="320" w:lineRule="exact"/>
              <w:jc w:val="center"/>
              <w:rPr>
                <w:rFonts w:ascii="宋体" w:hAnsi="宋体" w:cs="宋体"/>
                <w:w w:val="105"/>
                <w:sz w:val="24"/>
              </w:rPr>
            </w:pPr>
            <w:r>
              <w:rPr>
                <w:rFonts w:hint="eastAsia" w:ascii="宋体" w:hAnsi="宋体"/>
                <w:sz w:val="24"/>
              </w:rPr>
              <w:t>数字化摄影（DR）</w:t>
            </w:r>
          </w:p>
        </w:tc>
        <w:tc>
          <w:tcPr>
            <w:tcW w:w="800" w:type="dxa"/>
            <w:vAlign w:val="center"/>
          </w:tcPr>
          <w:p>
            <w:pPr>
              <w:spacing w:line="320" w:lineRule="exact"/>
              <w:jc w:val="center"/>
              <w:rPr>
                <w:rFonts w:ascii="宋体" w:hAnsi="宋体"/>
                <w:sz w:val="24"/>
              </w:rPr>
            </w:pPr>
            <w:r>
              <w:rPr>
                <w:rFonts w:hint="eastAsia" w:ascii="宋体" w:hAnsi="宋体"/>
                <w:sz w:val="24"/>
              </w:rPr>
              <w:t>曝光</w:t>
            </w:r>
          </w:p>
          <w:p>
            <w:pPr>
              <w:spacing w:line="320" w:lineRule="exact"/>
              <w:jc w:val="center"/>
              <w:rPr>
                <w:rFonts w:ascii="宋体" w:hAnsi="宋体" w:cs="宋体"/>
                <w:w w:val="105"/>
                <w:sz w:val="24"/>
              </w:rPr>
            </w:pPr>
            <w:r>
              <w:rPr>
                <w:rFonts w:hint="eastAsia" w:ascii="宋体" w:hAnsi="宋体"/>
                <w:sz w:val="24"/>
              </w:rPr>
              <w:t>次数</w:t>
            </w:r>
          </w:p>
        </w:tc>
        <w:tc>
          <w:tcPr>
            <w:tcW w:w="1234" w:type="dxa"/>
            <w:vAlign w:val="center"/>
          </w:tcPr>
          <w:p>
            <w:pPr>
              <w:spacing w:line="320" w:lineRule="exact"/>
              <w:jc w:val="center"/>
              <w:rPr>
                <w:rFonts w:ascii="宋体" w:hAnsi="宋体" w:cs="宋体"/>
                <w:b/>
                <w:bCs/>
                <w:w w:val="105"/>
                <w:sz w:val="24"/>
              </w:rPr>
            </w:pPr>
            <w:r>
              <w:rPr>
                <w:rFonts w:hint="eastAsia" w:ascii="宋体" w:hAnsi="宋体"/>
                <w:b/>
                <w:bCs/>
                <w:sz w:val="24"/>
              </w:rPr>
              <w:t>40元</w:t>
            </w:r>
          </w:p>
        </w:tc>
        <w:tc>
          <w:tcPr>
            <w:tcW w:w="3825" w:type="dxa"/>
            <w:vAlign w:val="center"/>
          </w:tcPr>
          <w:p>
            <w:pPr>
              <w:spacing w:line="320" w:lineRule="exact"/>
              <w:rPr>
                <w:rFonts w:ascii="宋体" w:hAnsi="宋体" w:cs="宋体"/>
                <w:w w:val="105"/>
                <w:sz w:val="24"/>
              </w:rPr>
            </w:pPr>
            <w:r>
              <w:rPr>
                <w:rFonts w:hint="eastAsia" w:ascii="宋体" w:hAnsi="宋体"/>
                <w:sz w:val="24"/>
              </w:rPr>
              <w:t>不得加收滤线器费（210102-b），曝光不得超过2次。含数据采集、存贮、图像显示。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869" w:type="dxa"/>
            <w:gridSpan w:val="3"/>
            <w:vAlign w:val="center"/>
          </w:tcPr>
          <w:p>
            <w:pPr>
              <w:spacing w:line="320" w:lineRule="exact"/>
              <w:jc w:val="center"/>
              <w:rPr>
                <w:rFonts w:ascii="宋体" w:hAnsi="宋体"/>
                <w:b/>
                <w:bCs/>
                <w:sz w:val="24"/>
              </w:rPr>
            </w:pPr>
            <w:r>
              <w:rPr>
                <w:rFonts w:hint="eastAsia" w:ascii="宋体" w:hAnsi="宋体"/>
                <w:b/>
                <w:bCs/>
                <w:sz w:val="22"/>
                <w:szCs w:val="22"/>
              </w:rPr>
              <w:t>合计</w:t>
            </w:r>
          </w:p>
        </w:tc>
        <w:tc>
          <w:tcPr>
            <w:tcW w:w="1234" w:type="dxa"/>
            <w:vAlign w:val="center"/>
          </w:tcPr>
          <w:p>
            <w:pPr>
              <w:spacing w:line="320" w:lineRule="exact"/>
              <w:jc w:val="center"/>
              <w:rPr>
                <w:rFonts w:ascii="宋体" w:hAnsi="宋体"/>
                <w:b/>
                <w:bCs/>
                <w:sz w:val="24"/>
              </w:rPr>
            </w:pPr>
            <w:r>
              <w:rPr>
                <w:rFonts w:hint="eastAsia" w:ascii="宋体" w:hAnsi="宋体"/>
                <w:b/>
                <w:bCs/>
                <w:sz w:val="22"/>
                <w:szCs w:val="22"/>
              </w:rPr>
              <w:t>86元</w:t>
            </w:r>
          </w:p>
        </w:tc>
        <w:tc>
          <w:tcPr>
            <w:tcW w:w="3825" w:type="dxa"/>
            <w:vAlign w:val="center"/>
          </w:tcPr>
          <w:p>
            <w:pPr>
              <w:spacing w:line="320" w:lineRule="exact"/>
              <w:rPr>
                <w:rFonts w:ascii="宋体" w:hAnsi="宋体"/>
                <w:b/>
                <w:bCs/>
                <w:sz w:val="24"/>
              </w:rPr>
            </w:pPr>
          </w:p>
        </w:tc>
      </w:tr>
    </w:tbl>
    <w:p>
      <w:pPr>
        <w:widowControl/>
        <w:spacing w:line="440" w:lineRule="exac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二、有关说明</w:t>
      </w:r>
    </w:p>
    <w:p>
      <w:pPr>
        <w:widowControl/>
        <w:spacing w:line="440" w:lineRule="exact"/>
        <w:ind w:firstLine="56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1、学校负责提供全校教职工及新生的基本信息。</w:t>
      </w:r>
    </w:p>
    <w:p>
      <w:pPr>
        <w:widowControl/>
        <w:spacing w:line="440" w:lineRule="exact"/>
        <w:ind w:firstLine="56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w:t>
      </w:r>
      <w:r>
        <w:rPr>
          <w:rFonts w:cs="宋体" w:asciiTheme="minorEastAsia" w:hAnsiTheme="minorEastAsia" w:eastAsiaTheme="minorEastAsia"/>
          <w:bCs/>
          <w:color w:val="000000"/>
          <w:kern w:val="0"/>
          <w:sz w:val="24"/>
        </w:rPr>
        <w:t>、</w:t>
      </w:r>
      <w:r>
        <w:rPr>
          <w:rFonts w:hint="eastAsia" w:cs="宋体" w:asciiTheme="minorEastAsia" w:hAnsiTheme="minorEastAsia" w:eastAsiaTheme="minorEastAsia"/>
          <w:bCs/>
          <w:color w:val="000000"/>
          <w:kern w:val="0"/>
          <w:sz w:val="24"/>
        </w:rPr>
        <w:t>学生体检，中标单位必须上门服务，</w:t>
      </w:r>
      <w:r>
        <w:rPr>
          <w:rFonts w:hint="eastAsia" w:cs="宋体" w:asciiTheme="minorEastAsia" w:hAnsiTheme="minorEastAsia" w:eastAsiaTheme="minorEastAsia"/>
          <w:b/>
          <w:bCs/>
          <w:color w:val="000000"/>
          <w:kern w:val="0"/>
          <w:sz w:val="24"/>
        </w:rPr>
        <w:t>必须能提供两辆（含）以上胸片车</w:t>
      </w:r>
      <w:r>
        <w:rPr>
          <w:rFonts w:hint="eastAsia" w:cs="宋体" w:asciiTheme="minorEastAsia" w:hAnsiTheme="minorEastAsia" w:eastAsiaTheme="minorEastAsia"/>
          <w:bCs/>
          <w:color w:val="000000"/>
          <w:kern w:val="0"/>
          <w:sz w:val="24"/>
        </w:rPr>
        <w:t>，配备足够的抽血人员按每天1300人左右体检的标准，能在上午10:00前完成抽血任务。南通本部校区大专部二天，技师学院一天，海门校区安排一天。可根据学生报到人数进行调整。（暂定时间为九月上旬）</w:t>
      </w:r>
    </w:p>
    <w:p>
      <w:pPr>
        <w:widowControl/>
        <w:spacing w:line="440" w:lineRule="exact"/>
        <w:ind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w:t>
      </w:r>
      <w:r>
        <w:rPr>
          <w:rFonts w:cs="宋体" w:asciiTheme="minorEastAsia" w:hAnsiTheme="minorEastAsia" w:eastAsiaTheme="minorEastAsia"/>
          <w:bCs/>
          <w:color w:val="000000"/>
          <w:kern w:val="0"/>
          <w:sz w:val="24"/>
        </w:rPr>
        <w:t>、要求业务技术</w:t>
      </w:r>
      <w:r>
        <w:rPr>
          <w:rFonts w:hint="eastAsia" w:cs="宋体" w:asciiTheme="minorEastAsia" w:hAnsiTheme="minorEastAsia" w:eastAsiaTheme="minorEastAsia"/>
          <w:bCs/>
          <w:color w:val="000000"/>
          <w:kern w:val="0"/>
          <w:sz w:val="24"/>
        </w:rPr>
        <w:t>精湛</w:t>
      </w:r>
      <w:r>
        <w:rPr>
          <w:rFonts w:cs="宋体" w:asciiTheme="minorEastAsia" w:hAnsiTheme="minorEastAsia" w:eastAsiaTheme="minorEastAsia"/>
          <w:bCs/>
          <w:color w:val="000000"/>
          <w:kern w:val="0"/>
          <w:sz w:val="24"/>
        </w:rPr>
        <w:t>、工作责任心强、服务态度好的医务人员参加体检工作，主检医师</w:t>
      </w:r>
      <w:r>
        <w:rPr>
          <w:rFonts w:hint="eastAsia" w:cs="宋体" w:asciiTheme="minorEastAsia" w:hAnsiTheme="minorEastAsia" w:eastAsiaTheme="minorEastAsia"/>
          <w:bCs/>
          <w:color w:val="000000"/>
          <w:kern w:val="0"/>
          <w:sz w:val="24"/>
        </w:rPr>
        <w:t>具有</w:t>
      </w:r>
      <w:r>
        <w:rPr>
          <w:rFonts w:cs="宋体" w:asciiTheme="minorEastAsia" w:hAnsiTheme="minorEastAsia" w:eastAsiaTheme="minorEastAsia"/>
          <w:bCs/>
          <w:color w:val="000000"/>
          <w:kern w:val="0"/>
          <w:sz w:val="24"/>
        </w:rPr>
        <w:t>副主任医师</w:t>
      </w:r>
      <w:r>
        <w:rPr>
          <w:rFonts w:hint="eastAsia" w:cs="宋体" w:asciiTheme="minorEastAsia" w:hAnsiTheme="minorEastAsia" w:eastAsiaTheme="minorEastAsia"/>
          <w:bCs/>
          <w:color w:val="000000"/>
          <w:kern w:val="0"/>
          <w:sz w:val="24"/>
        </w:rPr>
        <w:t>及</w:t>
      </w:r>
      <w:r>
        <w:rPr>
          <w:rFonts w:cs="宋体" w:asciiTheme="minorEastAsia" w:hAnsiTheme="minorEastAsia" w:eastAsiaTheme="minorEastAsia"/>
          <w:bCs/>
          <w:color w:val="000000"/>
          <w:kern w:val="0"/>
          <w:sz w:val="24"/>
        </w:rPr>
        <w:t>以上</w:t>
      </w:r>
      <w:r>
        <w:rPr>
          <w:rFonts w:hint="eastAsia" w:cs="宋体" w:asciiTheme="minorEastAsia" w:hAnsiTheme="minorEastAsia" w:eastAsiaTheme="minorEastAsia"/>
          <w:bCs/>
          <w:color w:val="000000"/>
          <w:kern w:val="0"/>
          <w:sz w:val="24"/>
        </w:rPr>
        <w:t>职称。</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cs="宋体" w:asciiTheme="minorEastAsia" w:hAnsiTheme="minorEastAsia" w:eastAsiaTheme="minorEastAsia"/>
          <w:bCs/>
          <w:color w:val="000000"/>
          <w:kern w:val="0"/>
          <w:sz w:val="24"/>
        </w:rPr>
        <w:t>5、各科医生人数配备合理、足够，</w:t>
      </w:r>
      <w:r>
        <w:rPr>
          <w:rFonts w:hint="eastAsia" w:cs="宋体" w:asciiTheme="minorEastAsia" w:hAnsiTheme="minorEastAsia" w:eastAsiaTheme="minorEastAsia"/>
          <w:bCs/>
          <w:color w:val="000000"/>
          <w:kern w:val="0"/>
          <w:sz w:val="24"/>
        </w:rPr>
        <w:t>确保师生体检时间短、质量高。</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cs="宋体" w:asciiTheme="minorEastAsia" w:hAnsiTheme="minorEastAsia" w:eastAsiaTheme="minorEastAsia"/>
          <w:bCs/>
          <w:color w:val="000000"/>
          <w:kern w:val="0"/>
          <w:sz w:val="24"/>
        </w:rPr>
        <w:t>6、有漏检和补录</w:t>
      </w:r>
      <w:r>
        <w:rPr>
          <w:rFonts w:hint="eastAsia" w:cs="宋体" w:asciiTheme="minorEastAsia" w:hAnsiTheme="minorEastAsia" w:eastAsiaTheme="minorEastAsia"/>
          <w:bCs/>
          <w:color w:val="000000"/>
          <w:kern w:val="0"/>
          <w:sz w:val="24"/>
        </w:rPr>
        <w:t>的师生</w:t>
      </w:r>
      <w:r>
        <w:rPr>
          <w:rFonts w:cs="宋体" w:asciiTheme="minorEastAsia" w:hAnsiTheme="minorEastAsia" w:eastAsiaTheme="minorEastAsia"/>
          <w:bCs/>
          <w:color w:val="000000"/>
          <w:kern w:val="0"/>
          <w:sz w:val="24"/>
        </w:rPr>
        <w:t>能及时补</w:t>
      </w:r>
      <w:r>
        <w:rPr>
          <w:rFonts w:hint="eastAsia" w:cs="宋体" w:asciiTheme="minorEastAsia" w:hAnsiTheme="minorEastAsia" w:eastAsiaTheme="minorEastAsia"/>
          <w:bCs/>
          <w:color w:val="000000"/>
          <w:kern w:val="0"/>
          <w:sz w:val="24"/>
        </w:rPr>
        <w:t>检。</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cs="宋体" w:asciiTheme="minorEastAsia" w:hAnsiTheme="minorEastAsia" w:eastAsiaTheme="minorEastAsia"/>
          <w:bCs/>
          <w:color w:val="000000"/>
          <w:kern w:val="0"/>
          <w:sz w:val="24"/>
        </w:rPr>
        <w:t>7、体检有异常者及时通知校医，并能及时给予复检。</w:t>
      </w:r>
    </w:p>
    <w:p>
      <w:pPr>
        <w:widowControl/>
        <w:spacing w:line="440" w:lineRule="exact"/>
        <w:ind w:firstLine="482" w:firstLineChars="200"/>
        <w:jc w:val="left"/>
        <w:rPr>
          <w:rFonts w:cs="宋体" w:asciiTheme="minorEastAsia" w:hAnsiTheme="minorEastAsia" w:eastAsiaTheme="minorEastAsia"/>
          <w:b/>
          <w:color w:val="000000" w:themeColor="text1"/>
          <w:kern w:val="0"/>
          <w:sz w:val="24"/>
          <w:u w:val="single"/>
        </w:rPr>
      </w:pPr>
      <w:r>
        <w:rPr>
          <w:rFonts w:hint="eastAsia" w:cs="宋体" w:asciiTheme="minorEastAsia" w:hAnsiTheme="minorEastAsia" w:eastAsiaTheme="minorEastAsia"/>
          <w:b/>
          <w:color w:val="000000" w:themeColor="text1"/>
          <w:kern w:val="0"/>
          <w:sz w:val="24"/>
          <w:u w:val="single"/>
        </w:rPr>
        <w:t>8、教职工</w:t>
      </w:r>
      <w:r>
        <w:rPr>
          <w:rFonts w:cs="宋体" w:asciiTheme="minorEastAsia" w:hAnsiTheme="minorEastAsia" w:eastAsiaTheme="minorEastAsia"/>
          <w:b/>
          <w:color w:val="000000" w:themeColor="text1"/>
          <w:kern w:val="0"/>
          <w:sz w:val="24"/>
          <w:u w:val="single"/>
        </w:rPr>
        <w:t>体检结束后</w:t>
      </w:r>
      <w:r>
        <w:rPr>
          <w:rFonts w:hint="eastAsia" w:cs="宋体" w:asciiTheme="minorEastAsia" w:hAnsiTheme="minorEastAsia" w:eastAsiaTheme="minorEastAsia"/>
          <w:b/>
          <w:color w:val="000000" w:themeColor="text1"/>
          <w:kern w:val="0"/>
          <w:sz w:val="24"/>
          <w:u w:val="single"/>
        </w:rPr>
        <w:t>20</w:t>
      </w:r>
      <w:r>
        <w:rPr>
          <w:rFonts w:cs="宋体" w:asciiTheme="minorEastAsia" w:hAnsiTheme="minorEastAsia" w:eastAsiaTheme="minorEastAsia"/>
          <w:b/>
          <w:color w:val="000000" w:themeColor="text1"/>
          <w:kern w:val="0"/>
          <w:sz w:val="24"/>
          <w:u w:val="single"/>
        </w:rPr>
        <w:t>个工作日全部返回体检表，给出体检结论，并提供由电脑汇总资料一份</w:t>
      </w:r>
      <w:r>
        <w:rPr>
          <w:rFonts w:hint="eastAsia" w:cs="宋体" w:asciiTheme="minorEastAsia" w:hAnsiTheme="minorEastAsia" w:eastAsiaTheme="minorEastAsia"/>
          <w:b/>
          <w:color w:val="000000" w:themeColor="text1"/>
          <w:kern w:val="0"/>
          <w:sz w:val="24"/>
          <w:u w:val="single"/>
        </w:rPr>
        <w:t>。新生体检结束后2个工作日内给出异常学生初步结果，以便能及时筛选出不能军训的学生；体检结束后15日内要对每名学生出具体检报告单交由学校备存建立学生健康档案。同时，学生体检报告单电子版同时提供给学校。</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9、体检机构应按照国家法律法规要求制定和落实师生健康体检信息保密管理措施，未经许可不得发布和泄露。</w:t>
      </w:r>
    </w:p>
    <w:p>
      <w:pPr>
        <w:widowControl/>
        <w:spacing w:line="440" w:lineRule="exact"/>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10、体检结束后做好体检结果咨询工作。</w:t>
      </w:r>
    </w:p>
    <w:p>
      <w:pPr>
        <w:widowControl/>
        <w:spacing w:line="440" w:lineRule="exact"/>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三、投标事宜有关说明</w:t>
      </w:r>
    </w:p>
    <w:p>
      <w:pPr>
        <w:widowControl/>
        <w:spacing w:line="440" w:lineRule="exact"/>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（一）投标方资格：</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1、资质条件：具有独立法人资格经市级及以上卫生行政主管部门审批认可有体检资质的医院或体检机构，具有医疗机构执业许可证。</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2、投标人在2016年至今（含2016年）至少承担过单位</w:t>
      </w:r>
      <w:r>
        <w:rPr>
          <w:rFonts w:cs="宋体" w:asciiTheme="minorEastAsia" w:hAnsiTheme="minorEastAsia" w:eastAsiaTheme="minorEastAsia"/>
          <w:bCs/>
          <w:color w:val="000000"/>
          <w:kern w:val="0"/>
          <w:sz w:val="24"/>
        </w:rPr>
        <w:t>3</w:t>
      </w:r>
      <w:r>
        <w:rPr>
          <w:rFonts w:hint="eastAsia" w:cs="宋体" w:asciiTheme="minorEastAsia" w:hAnsiTheme="minorEastAsia" w:eastAsiaTheme="minorEastAsia"/>
          <w:bCs/>
          <w:color w:val="000000"/>
          <w:kern w:val="0"/>
          <w:sz w:val="24"/>
        </w:rPr>
        <w:t>00人以上的不少于</w:t>
      </w:r>
      <w:r>
        <w:rPr>
          <w:rFonts w:cs="宋体" w:asciiTheme="minorEastAsia" w:hAnsiTheme="minorEastAsia" w:eastAsiaTheme="minorEastAsia"/>
          <w:bCs/>
          <w:color w:val="000000"/>
          <w:kern w:val="0"/>
          <w:sz w:val="24"/>
        </w:rPr>
        <w:t>3</w:t>
      </w:r>
      <w:r>
        <w:rPr>
          <w:rFonts w:hint="eastAsia" w:cs="宋体" w:asciiTheme="minorEastAsia" w:hAnsiTheme="minorEastAsia" w:eastAsiaTheme="minorEastAsia"/>
          <w:bCs/>
          <w:color w:val="000000"/>
          <w:kern w:val="0"/>
          <w:sz w:val="24"/>
        </w:rPr>
        <w:t>个类似体检服务案例（需提供合同复印件或业主证明等证明材料）。</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如投标人为连锁性体检中心，则需按就近的原则指定其某一家门店进行投标，所提供的设备、医生资格等相关材料也应是所投门店的实际情况。招标人有权利在投标人中标后对其进行实地审核，如发现虚假情况，则可取消其中标资格。</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4、投标人的体检医师必须具备医师资质和执业证书（提供复印件）。</w:t>
      </w:r>
    </w:p>
    <w:p>
      <w:pPr>
        <w:widowControl/>
        <w:spacing w:line="440" w:lineRule="exact"/>
        <w:ind w:firstLine="480" w:firstLineChars="2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5、不接受联合体投标。</w:t>
      </w:r>
    </w:p>
    <w:p>
      <w:pPr>
        <w:widowControl/>
        <w:spacing w:line="440" w:lineRule="exact"/>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b/>
          <w:bCs/>
          <w:color w:val="000000"/>
          <w:kern w:val="0"/>
          <w:sz w:val="24"/>
        </w:rPr>
        <w:t xml:space="preserve">    （二）投标文件要求</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w:t>
      </w:r>
      <w:r>
        <w:rPr>
          <w:rFonts w:hint="eastAsia" w:cs="宋体" w:asciiTheme="minorEastAsia" w:hAnsiTheme="minorEastAsia" w:eastAsiaTheme="minorEastAsia"/>
          <w:b/>
          <w:color w:val="000000"/>
          <w:kern w:val="0"/>
          <w:sz w:val="24"/>
        </w:rPr>
        <w:t>投标文件包括投标资料与报价文件</w:t>
      </w:r>
      <w:r>
        <w:rPr>
          <w:rFonts w:hint="eastAsia" w:cs="宋体" w:asciiTheme="minorEastAsia" w:hAnsiTheme="minorEastAsia" w:eastAsiaTheme="minorEastAsia"/>
          <w:color w:val="000000"/>
          <w:kern w:val="0"/>
          <w:sz w:val="24"/>
        </w:rPr>
        <w:t>，</w:t>
      </w:r>
      <w:r>
        <w:rPr>
          <w:rFonts w:hint="eastAsia" w:cs="宋体" w:asciiTheme="minorEastAsia" w:hAnsiTheme="minorEastAsia" w:eastAsiaTheme="minorEastAsia"/>
          <w:b/>
          <w:color w:val="000000"/>
          <w:kern w:val="0"/>
          <w:sz w:val="24"/>
        </w:rPr>
        <w:t>请将投标资料与报价文件分别包装</w:t>
      </w:r>
      <w:r>
        <w:rPr>
          <w:rFonts w:hint="eastAsia" w:cs="宋体" w:asciiTheme="minorEastAsia" w:hAnsiTheme="minorEastAsia" w:eastAsiaTheme="minorEastAsia"/>
          <w:color w:val="000000"/>
          <w:kern w:val="0"/>
          <w:sz w:val="24"/>
        </w:rPr>
        <w:t>。包装外应分别注明：“南通职业大学教职工及新生体检投标资料”、“南通职业大学教职工体检报价文件”，并在密封处加盖骑缝章。投标文件内相关资料均应加盖单位印章和有效签字。</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、严格按照招标文件所规定的格式内容编制投标文件。可以增加说明或描述性文字。投标单位对招标文件未提出异议的条款，均被视为接受和同意。</w:t>
      </w:r>
    </w:p>
    <w:p>
      <w:pPr>
        <w:widowControl/>
        <w:spacing w:line="440" w:lineRule="exact"/>
        <w:ind w:firstLine="482" w:firstLineChars="200"/>
        <w:jc w:val="left"/>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（三）投标资料主要内容</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color w:val="000000"/>
          <w:kern w:val="0"/>
          <w:sz w:val="24"/>
        </w:rPr>
        <w:t>1、</w:t>
      </w:r>
      <w:r>
        <w:rPr>
          <w:rFonts w:hint="eastAsia" w:cs="宋体" w:asciiTheme="minorEastAsia" w:hAnsiTheme="minorEastAsia" w:eastAsiaTheme="minorEastAsia"/>
          <w:kern w:val="0"/>
          <w:sz w:val="24"/>
        </w:rPr>
        <w:t>营业执照复印件（</w:t>
      </w:r>
      <w:r>
        <w:rPr>
          <w:rFonts w:hint="eastAsia" w:cs="宋体" w:asciiTheme="minorEastAsia" w:hAnsiTheme="minorEastAsia" w:eastAsiaTheme="minorEastAsia"/>
          <w:b/>
          <w:kern w:val="0"/>
          <w:sz w:val="24"/>
          <w:u w:val="single"/>
        </w:rPr>
        <w:t>加盖公章</w:t>
      </w:r>
      <w:r>
        <w:rPr>
          <w:rFonts w:hint="eastAsia" w:cs="宋体" w:asciiTheme="minorEastAsia" w:hAnsiTheme="minorEastAsia" w:eastAsiaTheme="minorEastAsia"/>
          <w:kern w:val="0"/>
          <w:sz w:val="24"/>
        </w:rPr>
        <w:t>）</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2、机构代码复印件（</w:t>
      </w:r>
      <w:r>
        <w:rPr>
          <w:rFonts w:hint="eastAsia" w:cs="宋体" w:asciiTheme="minorEastAsia" w:hAnsiTheme="minorEastAsia" w:eastAsiaTheme="minorEastAsia"/>
          <w:b/>
          <w:kern w:val="0"/>
          <w:sz w:val="24"/>
          <w:u w:val="single"/>
        </w:rPr>
        <w:t>加盖公章</w:t>
      </w:r>
      <w:r>
        <w:rPr>
          <w:rFonts w:hint="eastAsia" w:cs="宋体" w:asciiTheme="minorEastAsia" w:hAnsiTheme="minorEastAsia" w:eastAsiaTheme="minorEastAsia"/>
          <w:kern w:val="0"/>
          <w:sz w:val="24"/>
        </w:rPr>
        <w:t>）</w:t>
      </w:r>
    </w:p>
    <w:p>
      <w:pPr>
        <w:widowControl/>
        <w:spacing w:line="440" w:lineRule="exact"/>
        <w:ind w:firstLine="482" w:firstLineChars="200"/>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3、体检中心或三级医院资质及证明材料</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4、投标人法人资格证明或法人代表授权委托书（原件）；</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 投标人法定代表人或授权代表的身份证（复印件，原件待查）；</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6、企业介绍等</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7、投标单位承诺函（见附件二）</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8、投标单位综合实力体现、竞标思路及服务承诺等。</w:t>
      </w:r>
    </w:p>
    <w:p>
      <w:pPr>
        <w:widowControl/>
        <w:spacing w:line="440" w:lineRule="exact"/>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（四）报价文件</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密封包装报价书（见附件一）</w:t>
      </w:r>
    </w:p>
    <w:p>
      <w:pPr>
        <w:widowControl/>
        <w:spacing w:line="440" w:lineRule="exact"/>
        <w:ind w:firstLine="482" w:firstLineChars="200"/>
        <w:jc w:val="left"/>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（五）投标文件的签署及规定</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１、投标单位应填写全称，同时加盖公章。</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２、投标单位的报价文件必须由法人代表、投标自然人本人或授权代表签署。</w:t>
      </w:r>
    </w:p>
    <w:p>
      <w:pPr>
        <w:widowControl/>
        <w:spacing w:line="440" w:lineRule="exact"/>
        <w:ind w:firstLine="482" w:firstLineChars="200"/>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３、投标文件一式3份。其中正本</w:t>
      </w:r>
      <w:r>
        <w:rPr>
          <w:rFonts w:cs="宋体" w:asciiTheme="minorEastAsia" w:hAnsiTheme="minorEastAsia" w:eastAsiaTheme="minorEastAsia"/>
          <w:b/>
          <w:bCs/>
          <w:kern w:val="0"/>
          <w:sz w:val="24"/>
        </w:rPr>
        <w:t>1</w:t>
      </w:r>
      <w:r>
        <w:rPr>
          <w:rFonts w:hint="eastAsia" w:cs="宋体" w:asciiTheme="minorEastAsia" w:hAnsiTheme="minorEastAsia" w:eastAsiaTheme="minorEastAsia"/>
          <w:b/>
          <w:bCs/>
          <w:kern w:val="0"/>
          <w:sz w:val="24"/>
        </w:rPr>
        <w:t>份，副本2份。如果正本与副本不符，以正本为准。</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４、投标文件的正本必须用不退色的墨水填写或打印，注明“正本”字样。副本可以用复印件。</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５、投标文件原则上不得涂改和增删，如有修改错漏处，必须由签署投标文件的法人代表或授权代表签字并加盖公章。</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6</w:t>
      </w:r>
      <w:r>
        <w:rPr>
          <w:rFonts w:hint="eastAsia" w:cs="宋体" w:asciiTheme="minorEastAsia" w:hAnsiTheme="minorEastAsia" w:eastAsiaTheme="minorEastAsia"/>
          <w:color w:val="000000"/>
          <w:kern w:val="0"/>
          <w:sz w:val="24"/>
        </w:rPr>
        <w:t>、投标文件因字迹潦草或表达不清所引起的后果由投标单位负责。</w:t>
      </w:r>
    </w:p>
    <w:p>
      <w:pPr>
        <w:widowControl/>
        <w:spacing w:line="440" w:lineRule="exact"/>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（六）投标保证金</w:t>
      </w:r>
    </w:p>
    <w:p>
      <w:pPr>
        <w:widowControl/>
        <w:spacing w:line="440" w:lineRule="exact"/>
        <w:ind w:firstLine="482" w:firstLineChars="200"/>
        <w:jc w:val="left"/>
        <w:rPr>
          <w:rFonts w:cs="宋体" w:asciiTheme="minorEastAsia" w:hAnsiTheme="minorEastAsia" w:eastAsiaTheme="minorEastAsia"/>
          <w:b/>
          <w:bCs/>
          <w:color w:val="FF0000"/>
          <w:kern w:val="0"/>
          <w:sz w:val="24"/>
          <w:u w:val="thick"/>
        </w:rPr>
      </w:pPr>
      <w:r>
        <w:rPr>
          <w:rFonts w:hint="eastAsia" w:asciiTheme="minorEastAsia" w:hAnsiTheme="minorEastAsia" w:eastAsiaTheme="minorEastAsia"/>
          <w:b/>
          <w:sz w:val="24"/>
          <w:lang w:val="zh-CN"/>
        </w:rPr>
        <w:t>投标人须在递交投标文件的同时缴纳投标保证金人民币</w:t>
      </w:r>
      <w:r>
        <w:rPr>
          <w:rFonts w:hint="eastAsia" w:asciiTheme="minorEastAsia" w:hAnsiTheme="minorEastAsia" w:eastAsiaTheme="minorEastAsia"/>
          <w:b/>
          <w:sz w:val="24"/>
        </w:rPr>
        <w:t>2</w:t>
      </w:r>
      <w:r>
        <w:rPr>
          <w:rFonts w:hint="eastAsia" w:asciiTheme="minorEastAsia" w:hAnsiTheme="minorEastAsia" w:eastAsiaTheme="minorEastAsia"/>
          <w:b/>
          <w:sz w:val="24"/>
          <w:lang w:val="zh-CN"/>
        </w:rPr>
        <w:t>万元，，否则其投标文件将被拒绝接受。保证金以银行汇票形式。（户名：南通市财政局；账号：513902006610906；开户行：招行南通分行营业部。备注务必注明：南通职业大学投标。）如未中标则当场退还，如果中标则转为履约保证金。</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校方收取的与投标有关的一切资料概不退还。</w:t>
      </w:r>
    </w:p>
    <w:p>
      <w:pPr>
        <w:widowControl/>
        <w:spacing w:line="440" w:lineRule="exact"/>
        <w:ind w:firstLine="482" w:firstLineChars="200"/>
        <w:jc w:val="left"/>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color w:val="000000"/>
          <w:kern w:val="0"/>
          <w:sz w:val="24"/>
        </w:rPr>
        <w:t>四、</w:t>
      </w:r>
      <w:r>
        <w:rPr>
          <w:rFonts w:hint="eastAsia" w:cs="宋体" w:asciiTheme="minorEastAsia" w:hAnsiTheme="minorEastAsia" w:eastAsiaTheme="minorEastAsia"/>
          <w:b/>
          <w:bCs/>
          <w:color w:val="000000"/>
          <w:kern w:val="0"/>
          <w:sz w:val="24"/>
        </w:rPr>
        <w:t>评标办法</w:t>
      </w:r>
    </w:p>
    <w:p>
      <w:pPr>
        <w:widowControl/>
        <w:spacing w:line="44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采用综合评分法，总分100分，分商务分（30分）、技术分（70分）两部分。</w:t>
      </w:r>
    </w:p>
    <w:p>
      <w:pPr>
        <w:widowControl/>
        <w:spacing w:line="440" w:lineRule="exact"/>
        <w:ind w:firstLine="480" w:firstLineChars="200"/>
        <w:jc w:val="left"/>
        <w:rPr>
          <w:rFonts w:cs="宋体" w:asciiTheme="minorEastAsia" w:hAnsiTheme="minorEastAsia" w:eastAsiaTheme="minorEastAsia"/>
          <w:kern w:val="0"/>
          <w:sz w:val="24"/>
        </w:rPr>
      </w:pPr>
    </w:p>
    <w:p>
      <w:pPr>
        <w:widowControl/>
        <w:spacing w:line="440" w:lineRule="exact"/>
        <w:ind w:firstLine="480" w:firstLineChars="200"/>
        <w:jc w:val="left"/>
        <w:rPr>
          <w:rFonts w:cs="宋体" w:asciiTheme="minorEastAsia" w:hAnsiTheme="minorEastAsia" w:eastAsiaTheme="minorEastAsia"/>
          <w:kern w:val="0"/>
          <w:sz w:val="24"/>
        </w:rPr>
      </w:pPr>
    </w:p>
    <w:p>
      <w:pPr>
        <w:widowControl/>
        <w:spacing w:line="440" w:lineRule="exact"/>
        <w:ind w:firstLine="480" w:firstLineChars="200"/>
        <w:jc w:val="left"/>
        <w:rPr>
          <w:rFonts w:cs="宋体" w:asciiTheme="minorEastAsia" w:hAnsiTheme="minorEastAsia" w:eastAsiaTheme="minorEastAsia"/>
          <w:kern w:val="0"/>
          <w:sz w:val="24"/>
        </w:rPr>
      </w:pPr>
    </w:p>
    <w:p>
      <w:pPr>
        <w:widowControl/>
        <w:spacing w:line="440" w:lineRule="exact"/>
        <w:ind w:firstLine="480" w:firstLineChars="200"/>
        <w:jc w:val="left"/>
        <w:rPr>
          <w:rFonts w:cs="宋体" w:asciiTheme="minorEastAsia" w:hAnsiTheme="minorEastAsia" w:eastAsiaTheme="minorEastAsia"/>
          <w:kern w:val="0"/>
          <w:sz w:val="24"/>
        </w:rPr>
      </w:pPr>
    </w:p>
    <w:p>
      <w:pPr>
        <w:widowControl/>
        <w:spacing w:line="440" w:lineRule="exact"/>
        <w:ind w:firstLine="480" w:firstLineChars="200"/>
        <w:jc w:val="left"/>
        <w:rPr>
          <w:rFonts w:cs="宋体" w:asciiTheme="minorEastAsia" w:hAnsiTheme="minorEastAsia" w:eastAsiaTheme="minorEastAsia"/>
          <w:kern w:val="0"/>
          <w:sz w:val="24"/>
        </w:rPr>
      </w:pPr>
    </w:p>
    <w:tbl>
      <w:tblPr>
        <w:tblStyle w:val="8"/>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607"/>
        <w:gridCol w:w="1260"/>
        <w:gridCol w:w="600"/>
        <w:gridCol w:w="5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5" w:type="dxa"/>
            <w:gridSpan w:val="3"/>
            <w:vAlign w:val="center"/>
          </w:tcPr>
          <w:p>
            <w:pPr>
              <w:jc w:val="center"/>
              <w:rPr>
                <w:sz w:val="24"/>
              </w:rPr>
            </w:pPr>
            <w:r>
              <w:rPr>
                <w:rFonts w:hint="eastAsia" w:cs="宋体"/>
                <w:sz w:val="24"/>
              </w:rPr>
              <w:t>项目</w:t>
            </w:r>
          </w:p>
        </w:tc>
        <w:tc>
          <w:tcPr>
            <w:tcW w:w="600" w:type="dxa"/>
            <w:vAlign w:val="center"/>
          </w:tcPr>
          <w:p>
            <w:pPr>
              <w:jc w:val="center"/>
              <w:rPr>
                <w:sz w:val="24"/>
              </w:rPr>
            </w:pPr>
            <w:r>
              <w:rPr>
                <w:rFonts w:hint="eastAsia" w:cs="宋体"/>
                <w:sz w:val="24"/>
              </w:rPr>
              <w:t>分值</w:t>
            </w:r>
          </w:p>
        </w:tc>
        <w:tc>
          <w:tcPr>
            <w:tcW w:w="5864" w:type="dxa"/>
            <w:vAlign w:val="center"/>
          </w:tcPr>
          <w:p>
            <w:pPr>
              <w:jc w:val="center"/>
              <w:rPr>
                <w:sz w:val="24"/>
              </w:rPr>
            </w:pPr>
            <w:r>
              <w:rPr>
                <w:rFonts w:hint="eastAsia"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878" w:type="dxa"/>
            <w:vMerge w:val="restart"/>
            <w:vAlign w:val="center"/>
          </w:tcPr>
          <w:p>
            <w:pPr>
              <w:jc w:val="center"/>
              <w:rPr>
                <w:sz w:val="24"/>
              </w:rPr>
            </w:pPr>
            <w:r>
              <w:rPr>
                <w:rFonts w:hint="eastAsia"/>
                <w:sz w:val="24"/>
              </w:rPr>
              <w:t>技</w:t>
            </w:r>
          </w:p>
          <w:p>
            <w:pPr>
              <w:jc w:val="center"/>
              <w:rPr>
                <w:sz w:val="24"/>
              </w:rPr>
            </w:pPr>
            <w:r>
              <w:rPr>
                <w:rFonts w:hint="eastAsia"/>
                <w:sz w:val="24"/>
              </w:rPr>
              <w:t>术</w:t>
            </w:r>
          </w:p>
          <w:p>
            <w:pPr>
              <w:jc w:val="center"/>
              <w:rPr>
                <w:sz w:val="24"/>
              </w:rPr>
            </w:pPr>
            <w:r>
              <w:rPr>
                <w:rFonts w:hint="eastAsia"/>
                <w:sz w:val="24"/>
              </w:rPr>
              <w:t>标（70分）</w:t>
            </w:r>
          </w:p>
        </w:tc>
        <w:tc>
          <w:tcPr>
            <w:tcW w:w="607" w:type="dxa"/>
            <w:vMerge w:val="restart"/>
            <w:vAlign w:val="center"/>
          </w:tcPr>
          <w:p>
            <w:pPr>
              <w:jc w:val="center"/>
              <w:rPr>
                <w:sz w:val="24"/>
              </w:rPr>
            </w:pPr>
            <w:r>
              <w:rPr>
                <w:rFonts w:hint="eastAsia" w:cs="宋体"/>
                <w:sz w:val="24"/>
              </w:rPr>
              <w:t>综合实力</w:t>
            </w:r>
          </w:p>
          <w:p>
            <w:pPr>
              <w:jc w:val="center"/>
              <w:rPr>
                <w:sz w:val="24"/>
              </w:rPr>
            </w:pPr>
            <w:r>
              <w:rPr>
                <w:rFonts w:hint="eastAsia" w:cs="宋体"/>
                <w:sz w:val="24"/>
              </w:rPr>
              <w:t>（26分）</w:t>
            </w:r>
          </w:p>
        </w:tc>
        <w:tc>
          <w:tcPr>
            <w:tcW w:w="1260" w:type="dxa"/>
            <w:vAlign w:val="center"/>
          </w:tcPr>
          <w:p>
            <w:pPr>
              <w:jc w:val="center"/>
              <w:rPr>
                <w:rFonts w:cs="宋体"/>
                <w:sz w:val="24"/>
              </w:rPr>
            </w:pPr>
            <w:r>
              <w:rPr>
                <w:rFonts w:hint="eastAsia" w:cs="宋体"/>
                <w:sz w:val="24"/>
              </w:rPr>
              <w:t>企业规模</w:t>
            </w:r>
          </w:p>
        </w:tc>
        <w:tc>
          <w:tcPr>
            <w:tcW w:w="600" w:type="dxa"/>
            <w:vAlign w:val="center"/>
          </w:tcPr>
          <w:p>
            <w:pPr>
              <w:jc w:val="center"/>
              <w:rPr>
                <w:sz w:val="24"/>
              </w:rPr>
            </w:pPr>
            <w:r>
              <w:rPr>
                <w:sz w:val="24"/>
              </w:rPr>
              <w:t>6</w:t>
            </w:r>
          </w:p>
        </w:tc>
        <w:tc>
          <w:tcPr>
            <w:tcW w:w="5864" w:type="dxa"/>
            <w:vAlign w:val="center"/>
          </w:tcPr>
          <w:p>
            <w:pPr>
              <w:ind w:firstLine="480" w:firstLineChars="200"/>
              <w:jc w:val="left"/>
              <w:rPr>
                <w:rFonts w:ascii="宋体" w:hAnsi="宋体" w:cs="宋体"/>
                <w:sz w:val="24"/>
              </w:rPr>
            </w:pPr>
            <w:r>
              <w:rPr>
                <w:rFonts w:hint="eastAsia"/>
                <w:sz w:val="24"/>
              </w:rPr>
              <w:t>三级及以上的综合性医院得6分；三级以下的综合性医院或二级及以上的职业健康检查机构得3分；（须提供卫生部门颁发铭牌或</w:t>
            </w:r>
            <w:r>
              <w:rPr>
                <w:rFonts w:hint="eastAsia"/>
                <w:b/>
                <w:bCs/>
                <w:color w:val="0000FF"/>
                <w:sz w:val="24"/>
                <w:u w:val="single"/>
              </w:rPr>
              <w:t>文件</w:t>
            </w:r>
            <w:r>
              <w:rPr>
                <w:rFonts w:hint="eastAsia"/>
                <w:sz w:val="24"/>
              </w:rPr>
              <w:t>等佐证）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78" w:type="dxa"/>
            <w:vMerge w:val="continue"/>
            <w:vAlign w:val="center"/>
          </w:tcPr>
          <w:p>
            <w:pPr>
              <w:jc w:val="center"/>
              <w:rPr>
                <w:sz w:val="24"/>
              </w:rPr>
            </w:pPr>
          </w:p>
        </w:tc>
        <w:tc>
          <w:tcPr>
            <w:tcW w:w="607" w:type="dxa"/>
            <w:vMerge w:val="continue"/>
            <w:vAlign w:val="center"/>
          </w:tcPr>
          <w:p>
            <w:pPr>
              <w:jc w:val="center"/>
              <w:rPr>
                <w:sz w:val="24"/>
              </w:rPr>
            </w:pPr>
          </w:p>
        </w:tc>
        <w:tc>
          <w:tcPr>
            <w:tcW w:w="1260" w:type="dxa"/>
            <w:vMerge w:val="restart"/>
            <w:vAlign w:val="center"/>
          </w:tcPr>
          <w:p>
            <w:pPr>
              <w:jc w:val="center"/>
              <w:rPr>
                <w:sz w:val="24"/>
              </w:rPr>
            </w:pPr>
            <w:r>
              <w:rPr>
                <w:rFonts w:hint="eastAsia"/>
                <w:sz w:val="24"/>
              </w:rPr>
              <w:t>体检业绩</w:t>
            </w:r>
          </w:p>
        </w:tc>
        <w:tc>
          <w:tcPr>
            <w:tcW w:w="600" w:type="dxa"/>
            <w:vMerge w:val="restart"/>
            <w:vAlign w:val="center"/>
          </w:tcPr>
          <w:p>
            <w:pPr>
              <w:jc w:val="center"/>
              <w:rPr>
                <w:sz w:val="24"/>
              </w:rPr>
            </w:pPr>
            <w:r>
              <w:rPr>
                <w:rFonts w:hint="eastAsia"/>
                <w:sz w:val="24"/>
              </w:rPr>
              <w:t>20</w:t>
            </w:r>
          </w:p>
        </w:tc>
        <w:tc>
          <w:tcPr>
            <w:tcW w:w="5864" w:type="dxa"/>
            <w:vAlign w:val="center"/>
          </w:tcPr>
          <w:p>
            <w:pPr>
              <w:ind w:firstLine="480" w:firstLineChars="200"/>
              <w:jc w:val="left"/>
              <w:rPr>
                <w:sz w:val="24"/>
              </w:rPr>
            </w:pPr>
            <w:r>
              <w:rPr>
                <w:rFonts w:hint="eastAsia"/>
                <w:sz w:val="24"/>
              </w:rPr>
              <w:t>近三年每具有一个体检费用20万及以上的业绩给1分，最高</w:t>
            </w:r>
            <w:r>
              <w:rPr>
                <w:rFonts w:hint="eastAsia"/>
                <w:color w:val="000000" w:themeColor="text1"/>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878" w:type="dxa"/>
            <w:vMerge w:val="continue"/>
            <w:vAlign w:val="center"/>
          </w:tcPr>
          <w:p>
            <w:pPr>
              <w:jc w:val="center"/>
              <w:rPr>
                <w:sz w:val="24"/>
              </w:rPr>
            </w:pPr>
          </w:p>
        </w:tc>
        <w:tc>
          <w:tcPr>
            <w:tcW w:w="607" w:type="dxa"/>
            <w:vMerge w:val="continue"/>
            <w:vAlign w:val="center"/>
          </w:tcPr>
          <w:p>
            <w:pPr>
              <w:jc w:val="center"/>
              <w:rPr>
                <w:sz w:val="24"/>
              </w:rPr>
            </w:pPr>
          </w:p>
        </w:tc>
        <w:tc>
          <w:tcPr>
            <w:tcW w:w="1260" w:type="dxa"/>
            <w:vMerge w:val="continue"/>
            <w:vAlign w:val="center"/>
          </w:tcPr>
          <w:p>
            <w:pPr>
              <w:jc w:val="center"/>
              <w:rPr>
                <w:rFonts w:cs="宋体"/>
                <w:sz w:val="24"/>
              </w:rPr>
            </w:pPr>
          </w:p>
        </w:tc>
        <w:tc>
          <w:tcPr>
            <w:tcW w:w="600" w:type="dxa"/>
            <w:vMerge w:val="continue"/>
            <w:vAlign w:val="center"/>
          </w:tcPr>
          <w:p>
            <w:pPr>
              <w:jc w:val="center"/>
              <w:rPr>
                <w:sz w:val="24"/>
              </w:rPr>
            </w:pPr>
          </w:p>
        </w:tc>
        <w:tc>
          <w:tcPr>
            <w:tcW w:w="5864" w:type="dxa"/>
            <w:vAlign w:val="center"/>
          </w:tcPr>
          <w:p>
            <w:pPr>
              <w:ind w:firstLine="482" w:firstLineChars="200"/>
              <w:jc w:val="left"/>
              <w:rPr>
                <w:b/>
                <w:bCs/>
                <w:color w:val="000000" w:themeColor="text1"/>
                <w:sz w:val="24"/>
              </w:rPr>
            </w:pPr>
            <w:r>
              <w:rPr>
                <w:rFonts w:hint="eastAsia"/>
                <w:b/>
                <w:bCs/>
                <w:color w:val="000000" w:themeColor="text1"/>
                <w:sz w:val="24"/>
              </w:rPr>
              <w:t>近3年中，投标人与高校有过学生健康体检合作服务的，一次案例得5分；与非高校的其他机构、单位或企业合作服务的，一次案例得3分。（一年记一次不可重复记分）合作案例须提供合同或发票等有效凭证，只取3个案例综合评分，不足不得分，最高15分。</w:t>
            </w:r>
          </w:p>
          <w:p>
            <w:pPr>
              <w:ind w:firstLine="482" w:firstLineChars="200"/>
              <w:jc w:val="left"/>
              <w:rPr>
                <w:sz w:val="24"/>
              </w:rPr>
            </w:pPr>
            <w:r>
              <w:rPr>
                <w:rFonts w:hint="eastAsia"/>
                <w:b/>
                <w:bCs/>
                <w:color w:val="1D41D5"/>
                <w:sz w:val="24"/>
                <w:u w:val="single"/>
              </w:rPr>
              <w:t>投标人有国内异地连锁执业点（上海、苏州，方便退休职工异地体检的），提供相应资料2分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78" w:type="dxa"/>
            <w:vMerge w:val="continue"/>
            <w:vAlign w:val="center"/>
          </w:tcPr>
          <w:p>
            <w:pPr>
              <w:jc w:val="center"/>
              <w:rPr>
                <w:sz w:val="24"/>
              </w:rPr>
            </w:pPr>
          </w:p>
        </w:tc>
        <w:tc>
          <w:tcPr>
            <w:tcW w:w="607" w:type="dxa"/>
            <w:vMerge w:val="restart"/>
            <w:vAlign w:val="center"/>
          </w:tcPr>
          <w:p>
            <w:pPr>
              <w:jc w:val="center"/>
              <w:rPr>
                <w:sz w:val="24"/>
              </w:rPr>
            </w:pPr>
            <w:r>
              <w:rPr>
                <w:rFonts w:hint="eastAsia" w:cs="宋体"/>
                <w:sz w:val="24"/>
              </w:rPr>
              <w:t>服务质量</w:t>
            </w:r>
          </w:p>
          <w:p>
            <w:pPr>
              <w:jc w:val="center"/>
              <w:rPr>
                <w:sz w:val="24"/>
              </w:rPr>
            </w:pPr>
            <w:r>
              <w:rPr>
                <w:rFonts w:hint="eastAsia" w:cs="宋体"/>
                <w:sz w:val="24"/>
              </w:rPr>
              <w:t>（44）</w:t>
            </w:r>
          </w:p>
        </w:tc>
        <w:tc>
          <w:tcPr>
            <w:tcW w:w="1260" w:type="dxa"/>
            <w:vMerge w:val="restart"/>
            <w:vAlign w:val="center"/>
          </w:tcPr>
          <w:p>
            <w:pPr>
              <w:jc w:val="center"/>
              <w:rPr>
                <w:sz w:val="24"/>
              </w:rPr>
            </w:pPr>
            <w:r>
              <w:rPr>
                <w:rFonts w:hint="eastAsia"/>
                <w:sz w:val="24"/>
              </w:rPr>
              <w:t>服务理念</w:t>
            </w:r>
          </w:p>
        </w:tc>
        <w:tc>
          <w:tcPr>
            <w:tcW w:w="600" w:type="dxa"/>
            <w:vMerge w:val="restart"/>
            <w:vAlign w:val="center"/>
          </w:tcPr>
          <w:p>
            <w:pPr>
              <w:jc w:val="center"/>
              <w:rPr>
                <w:sz w:val="24"/>
              </w:rPr>
            </w:pPr>
            <w:r>
              <w:rPr>
                <w:rFonts w:hint="eastAsia"/>
                <w:sz w:val="24"/>
              </w:rPr>
              <w:t>8</w:t>
            </w:r>
          </w:p>
        </w:tc>
        <w:tc>
          <w:tcPr>
            <w:tcW w:w="5864" w:type="dxa"/>
            <w:vAlign w:val="center"/>
          </w:tcPr>
          <w:p>
            <w:pPr>
              <w:pStyle w:val="15"/>
              <w:ind w:firstLine="480"/>
              <w:jc w:val="left"/>
              <w:rPr>
                <w:rFonts w:cs="宋体"/>
                <w:sz w:val="24"/>
              </w:rPr>
            </w:pPr>
            <w:r>
              <w:rPr>
                <w:rFonts w:hint="eastAsia" w:cs="宋体"/>
                <w:sz w:val="24"/>
              </w:rPr>
              <w:t>教职工体检的服务措施、满意度证明、检后服务承诺等三项，每项最高得分2分。（满分6分）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878" w:type="dxa"/>
            <w:vMerge w:val="continue"/>
            <w:vAlign w:val="center"/>
          </w:tcPr>
          <w:p>
            <w:pPr>
              <w:jc w:val="center"/>
              <w:rPr>
                <w:sz w:val="24"/>
              </w:rPr>
            </w:pPr>
          </w:p>
        </w:tc>
        <w:tc>
          <w:tcPr>
            <w:tcW w:w="607" w:type="dxa"/>
            <w:vMerge w:val="continue"/>
            <w:vAlign w:val="center"/>
          </w:tcPr>
          <w:p>
            <w:pPr>
              <w:jc w:val="center"/>
              <w:rPr>
                <w:rFonts w:cs="宋体"/>
                <w:sz w:val="24"/>
              </w:rPr>
            </w:pPr>
          </w:p>
        </w:tc>
        <w:tc>
          <w:tcPr>
            <w:tcW w:w="1260" w:type="dxa"/>
            <w:vMerge w:val="continue"/>
            <w:vAlign w:val="center"/>
          </w:tcPr>
          <w:p>
            <w:pPr>
              <w:jc w:val="center"/>
              <w:rPr>
                <w:sz w:val="24"/>
              </w:rPr>
            </w:pPr>
          </w:p>
        </w:tc>
        <w:tc>
          <w:tcPr>
            <w:tcW w:w="600" w:type="dxa"/>
            <w:vMerge w:val="continue"/>
            <w:vAlign w:val="center"/>
          </w:tcPr>
          <w:p>
            <w:pPr>
              <w:jc w:val="center"/>
              <w:rPr>
                <w:sz w:val="24"/>
              </w:rPr>
            </w:pPr>
          </w:p>
        </w:tc>
        <w:tc>
          <w:tcPr>
            <w:tcW w:w="5864" w:type="dxa"/>
            <w:vAlign w:val="center"/>
          </w:tcPr>
          <w:p>
            <w:pPr>
              <w:pStyle w:val="15"/>
              <w:ind w:firstLine="0" w:firstLineChars="0"/>
              <w:jc w:val="left"/>
              <w:rPr>
                <w:rFonts w:cs="宋体"/>
                <w:sz w:val="24"/>
              </w:rPr>
            </w:pPr>
            <w:r>
              <w:rPr>
                <w:rFonts w:hint="eastAsia" w:cs="宋体"/>
                <w:sz w:val="24"/>
              </w:rPr>
              <w:t>（2）新生体检的服务措施和检后服务承诺两项，每项最高得1分。（满分2分）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78" w:type="dxa"/>
            <w:vMerge w:val="continue"/>
            <w:vAlign w:val="center"/>
          </w:tcPr>
          <w:p>
            <w:pPr>
              <w:jc w:val="center"/>
              <w:rPr>
                <w:sz w:val="24"/>
              </w:rPr>
            </w:pPr>
          </w:p>
        </w:tc>
        <w:tc>
          <w:tcPr>
            <w:tcW w:w="607" w:type="dxa"/>
            <w:vMerge w:val="continue"/>
            <w:vAlign w:val="center"/>
          </w:tcPr>
          <w:p>
            <w:pPr>
              <w:jc w:val="center"/>
              <w:rPr>
                <w:rFonts w:cs="宋体"/>
                <w:sz w:val="24"/>
              </w:rPr>
            </w:pPr>
          </w:p>
        </w:tc>
        <w:tc>
          <w:tcPr>
            <w:tcW w:w="1260" w:type="dxa"/>
            <w:vMerge w:val="restart"/>
            <w:vAlign w:val="center"/>
          </w:tcPr>
          <w:p>
            <w:pPr>
              <w:jc w:val="center"/>
              <w:rPr>
                <w:sz w:val="24"/>
              </w:rPr>
            </w:pPr>
            <w:r>
              <w:rPr>
                <w:rFonts w:hint="eastAsia"/>
                <w:sz w:val="24"/>
              </w:rPr>
              <w:t>服务条件</w:t>
            </w:r>
          </w:p>
        </w:tc>
        <w:tc>
          <w:tcPr>
            <w:tcW w:w="600" w:type="dxa"/>
            <w:vMerge w:val="restart"/>
            <w:vAlign w:val="center"/>
          </w:tcPr>
          <w:p>
            <w:pPr>
              <w:jc w:val="center"/>
              <w:rPr>
                <w:sz w:val="24"/>
              </w:rPr>
            </w:pPr>
            <w:r>
              <w:rPr>
                <w:rFonts w:hint="eastAsia"/>
                <w:sz w:val="24"/>
              </w:rPr>
              <w:t>26</w:t>
            </w:r>
          </w:p>
        </w:tc>
        <w:tc>
          <w:tcPr>
            <w:tcW w:w="5864" w:type="dxa"/>
            <w:vAlign w:val="center"/>
          </w:tcPr>
          <w:p>
            <w:pPr>
              <w:pStyle w:val="15"/>
              <w:ind w:firstLine="0" w:firstLineChars="0"/>
              <w:jc w:val="left"/>
              <w:rPr>
                <w:rFonts w:cs="宋体"/>
                <w:sz w:val="24"/>
              </w:rPr>
            </w:pPr>
            <w:r>
              <w:rPr>
                <w:rFonts w:hint="eastAsia" w:cs="宋体"/>
                <w:sz w:val="24"/>
              </w:rPr>
              <w:t>场地条件（服务场所面积、卫生状况、引导员配备、舒适度等四项，每项1分）（满分4分）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8" w:type="dxa"/>
            <w:vMerge w:val="continue"/>
            <w:vAlign w:val="center"/>
          </w:tcPr>
          <w:p>
            <w:pPr>
              <w:jc w:val="center"/>
              <w:rPr>
                <w:sz w:val="24"/>
              </w:rPr>
            </w:pPr>
          </w:p>
        </w:tc>
        <w:tc>
          <w:tcPr>
            <w:tcW w:w="607" w:type="dxa"/>
            <w:vMerge w:val="continue"/>
            <w:vAlign w:val="center"/>
          </w:tcPr>
          <w:p>
            <w:pPr>
              <w:jc w:val="center"/>
              <w:rPr>
                <w:rFonts w:cs="宋体"/>
                <w:sz w:val="24"/>
              </w:rPr>
            </w:pPr>
          </w:p>
        </w:tc>
        <w:tc>
          <w:tcPr>
            <w:tcW w:w="1260" w:type="dxa"/>
            <w:vMerge w:val="continue"/>
            <w:vAlign w:val="center"/>
          </w:tcPr>
          <w:p>
            <w:pPr>
              <w:jc w:val="center"/>
              <w:rPr>
                <w:sz w:val="24"/>
              </w:rPr>
            </w:pPr>
          </w:p>
        </w:tc>
        <w:tc>
          <w:tcPr>
            <w:tcW w:w="600" w:type="dxa"/>
            <w:vMerge w:val="continue"/>
            <w:vAlign w:val="center"/>
          </w:tcPr>
          <w:p>
            <w:pPr>
              <w:jc w:val="center"/>
              <w:rPr>
                <w:sz w:val="24"/>
              </w:rPr>
            </w:pPr>
          </w:p>
        </w:tc>
        <w:tc>
          <w:tcPr>
            <w:tcW w:w="5864" w:type="dxa"/>
            <w:vAlign w:val="center"/>
          </w:tcPr>
          <w:p>
            <w:pPr>
              <w:pStyle w:val="15"/>
              <w:ind w:firstLine="0" w:firstLineChars="0"/>
              <w:jc w:val="left"/>
              <w:rPr>
                <w:rFonts w:cs="宋体"/>
                <w:sz w:val="24"/>
              </w:rPr>
            </w:pPr>
            <w:r>
              <w:rPr>
                <w:rFonts w:hint="eastAsia" w:cs="宋体"/>
                <w:sz w:val="24"/>
              </w:rPr>
              <w:t>医务水平（医务人员数量和资质等）排序，按4、3、2、1给分）（满分4分）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78" w:type="dxa"/>
            <w:vMerge w:val="continue"/>
            <w:vAlign w:val="center"/>
          </w:tcPr>
          <w:p>
            <w:pPr>
              <w:jc w:val="center"/>
              <w:rPr>
                <w:sz w:val="24"/>
              </w:rPr>
            </w:pPr>
          </w:p>
        </w:tc>
        <w:tc>
          <w:tcPr>
            <w:tcW w:w="607" w:type="dxa"/>
            <w:vMerge w:val="continue"/>
            <w:vAlign w:val="center"/>
          </w:tcPr>
          <w:p>
            <w:pPr>
              <w:jc w:val="center"/>
              <w:rPr>
                <w:rFonts w:cs="宋体"/>
                <w:sz w:val="24"/>
              </w:rPr>
            </w:pPr>
          </w:p>
        </w:tc>
        <w:tc>
          <w:tcPr>
            <w:tcW w:w="1260" w:type="dxa"/>
            <w:vMerge w:val="continue"/>
            <w:vAlign w:val="center"/>
          </w:tcPr>
          <w:p>
            <w:pPr>
              <w:jc w:val="center"/>
              <w:rPr>
                <w:sz w:val="24"/>
              </w:rPr>
            </w:pPr>
          </w:p>
        </w:tc>
        <w:tc>
          <w:tcPr>
            <w:tcW w:w="600" w:type="dxa"/>
            <w:vMerge w:val="continue"/>
            <w:vAlign w:val="center"/>
          </w:tcPr>
          <w:p>
            <w:pPr>
              <w:jc w:val="center"/>
              <w:rPr>
                <w:sz w:val="24"/>
              </w:rPr>
            </w:pPr>
          </w:p>
        </w:tc>
        <w:tc>
          <w:tcPr>
            <w:tcW w:w="5864" w:type="dxa"/>
            <w:vAlign w:val="center"/>
          </w:tcPr>
          <w:p>
            <w:pPr>
              <w:pStyle w:val="15"/>
              <w:ind w:firstLine="0" w:firstLineChars="0"/>
              <w:jc w:val="left"/>
              <w:rPr>
                <w:rFonts w:cs="宋体"/>
                <w:sz w:val="24"/>
              </w:rPr>
            </w:pPr>
            <w:r>
              <w:rPr>
                <w:rFonts w:hint="eastAsia" w:cs="宋体"/>
                <w:sz w:val="24"/>
              </w:rPr>
              <w:t>服务设备（检查设备的台套数和仪器的先进性等排序，按8、6、4、2给分）。（8分）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78" w:type="dxa"/>
            <w:vMerge w:val="continue"/>
            <w:vAlign w:val="center"/>
          </w:tcPr>
          <w:p>
            <w:pPr>
              <w:jc w:val="center"/>
              <w:rPr>
                <w:sz w:val="24"/>
              </w:rPr>
            </w:pPr>
          </w:p>
        </w:tc>
        <w:tc>
          <w:tcPr>
            <w:tcW w:w="607" w:type="dxa"/>
            <w:vMerge w:val="continue"/>
            <w:vAlign w:val="center"/>
          </w:tcPr>
          <w:p>
            <w:pPr>
              <w:jc w:val="center"/>
              <w:rPr>
                <w:rFonts w:cs="宋体"/>
                <w:sz w:val="24"/>
              </w:rPr>
            </w:pPr>
          </w:p>
        </w:tc>
        <w:tc>
          <w:tcPr>
            <w:tcW w:w="1260" w:type="dxa"/>
            <w:vMerge w:val="continue"/>
            <w:vAlign w:val="center"/>
          </w:tcPr>
          <w:p>
            <w:pPr>
              <w:jc w:val="center"/>
              <w:rPr>
                <w:sz w:val="24"/>
              </w:rPr>
            </w:pPr>
          </w:p>
        </w:tc>
        <w:tc>
          <w:tcPr>
            <w:tcW w:w="600" w:type="dxa"/>
            <w:vMerge w:val="continue"/>
            <w:vAlign w:val="center"/>
          </w:tcPr>
          <w:p>
            <w:pPr>
              <w:jc w:val="center"/>
              <w:rPr>
                <w:sz w:val="24"/>
              </w:rPr>
            </w:pPr>
          </w:p>
        </w:tc>
        <w:tc>
          <w:tcPr>
            <w:tcW w:w="5864" w:type="dxa"/>
            <w:vAlign w:val="center"/>
          </w:tcPr>
          <w:p>
            <w:pPr>
              <w:pStyle w:val="15"/>
              <w:ind w:firstLine="0" w:firstLineChars="0"/>
              <w:jc w:val="left"/>
              <w:rPr>
                <w:rFonts w:cs="宋体"/>
                <w:sz w:val="24"/>
              </w:rPr>
            </w:pPr>
            <w:r>
              <w:rPr>
                <w:rFonts w:hint="eastAsia"/>
                <w:b/>
                <w:bCs/>
                <w:color w:val="0000FF"/>
                <w:sz w:val="24"/>
                <w:u w:val="single"/>
              </w:rPr>
              <w:t>学生体检必须提供两辆（含）以上胸片车得4分，否则该项不得分。（满分4分）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78" w:type="dxa"/>
            <w:vMerge w:val="continue"/>
            <w:vAlign w:val="center"/>
          </w:tcPr>
          <w:p>
            <w:pPr>
              <w:jc w:val="center"/>
              <w:rPr>
                <w:sz w:val="24"/>
              </w:rPr>
            </w:pPr>
          </w:p>
        </w:tc>
        <w:tc>
          <w:tcPr>
            <w:tcW w:w="607" w:type="dxa"/>
            <w:vMerge w:val="continue"/>
            <w:vAlign w:val="center"/>
          </w:tcPr>
          <w:p>
            <w:pPr>
              <w:jc w:val="center"/>
              <w:rPr>
                <w:rFonts w:cs="宋体"/>
                <w:sz w:val="24"/>
              </w:rPr>
            </w:pPr>
          </w:p>
        </w:tc>
        <w:tc>
          <w:tcPr>
            <w:tcW w:w="1260" w:type="dxa"/>
            <w:vMerge w:val="continue"/>
            <w:vAlign w:val="center"/>
          </w:tcPr>
          <w:p>
            <w:pPr>
              <w:jc w:val="center"/>
              <w:rPr>
                <w:sz w:val="24"/>
              </w:rPr>
            </w:pPr>
          </w:p>
        </w:tc>
        <w:tc>
          <w:tcPr>
            <w:tcW w:w="600" w:type="dxa"/>
            <w:vMerge w:val="continue"/>
            <w:vAlign w:val="center"/>
          </w:tcPr>
          <w:p>
            <w:pPr>
              <w:jc w:val="center"/>
              <w:rPr>
                <w:sz w:val="24"/>
              </w:rPr>
            </w:pPr>
          </w:p>
        </w:tc>
        <w:tc>
          <w:tcPr>
            <w:tcW w:w="5864" w:type="dxa"/>
            <w:vAlign w:val="center"/>
          </w:tcPr>
          <w:p>
            <w:pPr>
              <w:pStyle w:val="15"/>
              <w:ind w:firstLine="0" w:firstLineChars="0"/>
              <w:jc w:val="left"/>
              <w:rPr>
                <w:rFonts w:cs="宋体"/>
                <w:sz w:val="24"/>
              </w:rPr>
            </w:pPr>
            <w:r>
              <w:rPr>
                <w:rFonts w:hint="eastAsia" w:cs="宋体"/>
                <w:sz w:val="24"/>
              </w:rPr>
              <w:t>配套服务（交通</w:t>
            </w:r>
            <w:r>
              <w:rPr>
                <w:rFonts w:hint="eastAsia"/>
                <w:sz w:val="24"/>
              </w:rPr>
              <w:t>便利、停车方便；体检结果信息化查询及时、便捷等。以上内容</w:t>
            </w:r>
            <w:r>
              <w:rPr>
                <w:rFonts w:hint="eastAsia" w:cs="宋体"/>
                <w:sz w:val="24"/>
              </w:rPr>
              <w:t>有一项得1分，最高得4分。</w:t>
            </w:r>
            <w:r>
              <w:rPr>
                <w:rFonts w:hint="eastAsia"/>
                <w:sz w:val="24"/>
              </w:rPr>
              <w:t>免费健康早餐，2分）。（6分）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878" w:type="dxa"/>
            <w:vMerge w:val="continue"/>
            <w:vAlign w:val="center"/>
          </w:tcPr>
          <w:p>
            <w:pPr>
              <w:jc w:val="center"/>
              <w:rPr>
                <w:sz w:val="24"/>
              </w:rPr>
            </w:pPr>
          </w:p>
        </w:tc>
        <w:tc>
          <w:tcPr>
            <w:tcW w:w="1867" w:type="dxa"/>
            <w:gridSpan w:val="2"/>
            <w:vAlign w:val="center"/>
          </w:tcPr>
          <w:p>
            <w:pPr>
              <w:jc w:val="center"/>
              <w:rPr>
                <w:sz w:val="24"/>
              </w:rPr>
            </w:pPr>
            <w:r>
              <w:rPr>
                <w:rFonts w:hint="eastAsia"/>
                <w:sz w:val="24"/>
              </w:rPr>
              <w:t>实质性的增值服务（10分）</w:t>
            </w:r>
          </w:p>
        </w:tc>
        <w:tc>
          <w:tcPr>
            <w:tcW w:w="600" w:type="dxa"/>
            <w:vAlign w:val="center"/>
          </w:tcPr>
          <w:p>
            <w:pPr>
              <w:jc w:val="center"/>
              <w:rPr>
                <w:sz w:val="24"/>
              </w:rPr>
            </w:pPr>
            <w:r>
              <w:rPr>
                <w:rFonts w:hint="eastAsia"/>
                <w:sz w:val="24"/>
              </w:rPr>
              <w:t>10</w:t>
            </w:r>
          </w:p>
        </w:tc>
        <w:tc>
          <w:tcPr>
            <w:tcW w:w="5864" w:type="dxa"/>
            <w:vAlign w:val="center"/>
          </w:tcPr>
          <w:p>
            <w:pPr>
              <w:pStyle w:val="15"/>
              <w:ind w:firstLine="0" w:firstLineChars="0"/>
              <w:jc w:val="left"/>
              <w:rPr>
                <w:sz w:val="24"/>
              </w:rPr>
            </w:pPr>
            <w:r>
              <w:rPr>
                <w:rFonts w:hint="eastAsia"/>
                <w:sz w:val="24"/>
              </w:rPr>
              <w:t>评标专家对投标人提供的实质性增值服务进行综合评分，每一项增值服务得2分，最高10分。是否为实质性的增值服务由评标专家评定。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78" w:type="dxa"/>
            <w:vMerge w:val="restart"/>
            <w:vAlign w:val="center"/>
          </w:tcPr>
          <w:p>
            <w:pPr>
              <w:jc w:val="center"/>
              <w:rPr>
                <w:rFonts w:cs="宋体"/>
                <w:sz w:val="24"/>
              </w:rPr>
            </w:pPr>
            <w:r>
              <w:rPr>
                <w:rFonts w:hint="eastAsia" w:cs="宋体"/>
                <w:sz w:val="24"/>
              </w:rPr>
              <w:t>商</w:t>
            </w:r>
          </w:p>
          <w:p>
            <w:pPr>
              <w:jc w:val="center"/>
              <w:rPr>
                <w:rFonts w:cs="宋体"/>
                <w:sz w:val="24"/>
              </w:rPr>
            </w:pPr>
            <w:r>
              <w:rPr>
                <w:rFonts w:hint="eastAsia" w:cs="宋体"/>
                <w:sz w:val="24"/>
              </w:rPr>
              <w:t>务</w:t>
            </w:r>
          </w:p>
          <w:p>
            <w:pPr>
              <w:jc w:val="center"/>
              <w:rPr>
                <w:rFonts w:cs="宋体"/>
                <w:sz w:val="24"/>
              </w:rPr>
            </w:pPr>
            <w:r>
              <w:rPr>
                <w:rFonts w:hint="eastAsia" w:cs="宋体"/>
                <w:sz w:val="24"/>
              </w:rPr>
              <w:t>分（30分）</w:t>
            </w:r>
          </w:p>
        </w:tc>
        <w:tc>
          <w:tcPr>
            <w:tcW w:w="1867" w:type="dxa"/>
            <w:gridSpan w:val="2"/>
            <w:vAlign w:val="center"/>
          </w:tcPr>
          <w:p>
            <w:pPr>
              <w:jc w:val="center"/>
              <w:rPr>
                <w:rFonts w:cs="宋体"/>
                <w:sz w:val="24"/>
              </w:rPr>
            </w:pPr>
            <w:r>
              <w:rPr>
                <w:rFonts w:hint="eastAsia" w:cs="宋体"/>
                <w:sz w:val="24"/>
              </w:rPr>
              <w:t>教工套餐报价</w:t>
            </w:r>
          </w:p>
        </w:tc>
        <w:tc>
          <w:tcPr>
            <w:tcW w:w="600" w:type="dxa"/>
            <w:vAlign w:val="center"/>
          </w:tcPr>
          <w:p>
            <w:pPr>
              <w:jc w:val="center"/>
              <w:rPr>
                <w:sz w:val="24"/>
              </w:rPr>
            </w:pPr>
            <w:r>
              <w:rPr>
                <w:rFonts w:hint="eastAsia"/>
                <w:sz w:val="24"/>
              </w:rPr>
              <w:t>20</w:t>
            </w:r>
          </w:p>
        </w:tc>
        <w:tc>
          <w:tcPr>
            <w:tcW w:w="5864" w:type="dxa"/>
            <w:vMerge w:val="restart"/>
            <w:vAlign w:val="center"/>
          </w:tcPr>
          <w:p>
            <w:pPr>
              <w:widowControl/>
              <w:snapToGrid w:val="0"/>
              <w:spacing w:line="400" w:lineRule="exact"/>
              <w:ind w:firstLine="480" w:firstLineChars="200"/>
              <w:jc w:val="left"/>
              <w:rPr>
                <w:rFonts w:cs="宋体"/>
                <w:color w:val="FF0000"/>
                <w:sz w:val="24"/>
              </w:rPr>
            </w:pPr>
            <w:r>
              <w:rPr>
                <w:rFonts w:hint="eastAsia" w:cs="宋体"/>
                <w:color w:val="FF0000"/>
                <w:sz w:val="24"/>
              </w:rPr>
              <w:t xml:space="preserve">以各投标人的有效投标报价取最低报价为评标基准值B，投标人有效报价等于B值的得满分。其他投标人的投标报价按照下列公式计算： </w:t>
            </w:r>
          </w:p>
          <w:p>
            <w:pPr>
              <w:ind w:firstLine="480" w:firstLineChars="200"/>
              <w:rPr>
                <w:rFonts w:cs="宋体"/>
                <w:sz w:val="24"/>
              </w:rPr>
            </w:pPr>
            <w:r>
              <w:rPr>
                <w:rFonts w:hint="eastAsia" w:cs="宋体"/>
                <w:color w:val="FF0000"/>
                <w:sz w:val="24"/>
              </w:rPr>
              <w:t>投标报价得分=(评标基准价／投标报价)×价格权值，计算时小数点后保留两位小数）。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878" w:type="dxa"/>
            <w:vMerge w:val="continue"/>
            <w:vAlign w:val="center"/>
          </w:tcPr>
          <w:p>
            <w:pPr>
              <w:jc w:val="center"/>
              <w:rPr>
                <w:rFonts w:cs="宋体"/>
                <w:sz w:val="24"/>
              </w:rPr>
            </w:pPr>
          </w:p>
        </w:tc>
        <w:tc>
          <w:tcPr>
            <w:tcW w:w="1867" w:type="dxa"/>
            <w:gridSpan w:val="2"/>
            <w:vAlign w:val="center"/>
          </w:tcPr>
          <w:p>
            <w:pPr>
              <w:jc w:val="center"/>
              <w:rPr>
                <w:rFonts w:cs="宋体"/>
                <w:color w:val="000000" w:themeColor="text1"/>
                <w:sz w:val="24"/>
              </w:rPr>
            </w:pPr>
            <w:r>
              <w:rPr>
                <w:rFonts w:hint="eastAsia" w:cs="宋体"/>
                <w:color w:val="000000" w:themeColor="text1"/>
                <w:sz w:val="24"/>
              </w:rPr>
              <w:t>新生体检报价</w:t>
            </w:r>
          </w:p>
        </w:tc>
        <w:tc>
          <w:tcPr>
            <w:tcW w:w="600" w:type="dxa"/>
            <w:vAlign w:val="center"/>
          </w:tcPr>
          <w:p>
            <w:pPr>
              <w:jc w:val="center"/>
              <w:rPr>
                <w:color w:val="000000" w:themeColor="text1"/>
                <w:sz w:val="24"/>
              </w:rPr>
            </w:pPr>
            <w:r>
              <w:rPr>
                <w:rFonts w:hint="eastAsia"/>
                <w:color w:val="000000" w:themeColor="text1"/>
                <w:sz w:val="24"/>
              </w:rPr>
              <w:t>10</w:t>
            </w:r>
          </w:p>
        </w:tc>
        <w:tc>
          <w:tcPr>
            <w:tcW w:w="5864" w:type="dxa"/>
            <w:vMerge w:val="continue"/>
            <w:vAlign w:val="center"/>
          </w:tcPr>
          <w:p>
            <w:pPr>
              <w:jc w:val="left"/>
              <w:rPr>
                <w:rFonts w:cs="宋体"/>
                <w:sz w:val="24"/>
              </w:rPr>
            </w:pPr>
          </w:p>
        </w:tc>
      </w:tr>
    </w:tbl>
    <w:p>
      <w:pPr>
        <w:widowControl/>
        <w:spacing w:line="440" w:lineRule="exact"/>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五、</w:t>
      </w:r>
      <w:r>
        <w:rPr>
          <w:rFonts w:cs="宋体" w:asciiTheme="minorEastAsia" w:hAnsiTheme="minorEastAsia" w:eastAsiaTheme="minorEastAsia"/>
          <w:b/>
          <w:color w:val="000000"/>
          <w:kern w:val="0"/>
          <w:sz w:val="24"/>
        </w:rPr>
        <w:t>合同</w:t>
      </w:r>
      <w:r>
        <w:rPr>
          <w:rFonts w:hint="eastAsia" w:cs="宋体" w:asciiTheme="minorEastAsia" w:hAnsiTheme="minorEastAsia" w:eastAsiaTheme="minorEastAsia"/>
          <w:b/>
          <w:color w:val="000000"/>
          <w:kern w:val="0"/>
          <w:sz w:val="24"/>
        </w:rPr>
        <w:t>的签订</w:t>
      </w:r>
    </w:p>
    <w:p>
      <w:pPr>
        <w:widowControl/>
        <w:spacing w:line="440" w:lineRule="exact"/>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在公示结束后签订合同。</w:t>
      </w:r>
    </w:p>
    <w:p>
      <w:pPr>
        <w:widowControl/>
        <w:spacing w:line="440" w:lineRule="exact"/>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六、合同的解除及违约责任</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、中标方违反合同的规定，校方有权单方面解除合同，所造成的损失由中标单位自行负责。</w:t>
      </w:r>
    </w:p>
    <w:p>
      <w:pPr>
        <w:widowControl/>
        <w:spacing w:line="440" w:lineRule="exact"/>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、在合同有效期内，中标方单方面终止或解除合同，其所预缴合同保证金不予退还，所有损失由中标单位自行承担。</w:t>
      </w:r>
    </w:p>
    <w:p>
      <w:pPr>
        <w:widowControl/>
        <w:spacing w:line="440" w:lineRule="exact"/>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七、本招标文件的最终解释权为 。</w:t>
      </w:r>
    </w:p>
    <w:p>
      <w:pPr>
        <w:widowControl/>
        <w:spacing w:line="440" w:lineRule="exact"/>
        <w:ind w:firstLine="3132" w:firstLineChars="1300"/>
        <w:jc w:val="righ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南通职业大学招标办</w:t>
      </w:r>
    </w:p>
    <w:p>
      <w:pPr>
        <w:widowControl/>
        <w:spacing w:line="440" w:lineRule="exact"/>
        <w:ind w:firstLine="482" w:firstLineChars="200"/>
        <w:jc w:val="righ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2019</w:t>
      </w:r>
      <w:r>
        <w:rPr>
          <w:rFonts w:cs="宋体" w:asciiTheme="minorEastAsia" w:hAnsiTheme="minorEastAsia" w:eastAsiaTheme="minorEastAsia"/>
          <w:b/>
          <w:color w:val="000000"/>
          <w:kern w:val="0"/>
          <w:sz w:val="24"/>
        </w:rPr>
        <w:t>年7月16日</w:t>
      </w: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32"/>
          <w:szCs w:val="32"/>
        </w:rPr>
      </w:pPr>
    </w:p>
    <w:p>
      <w:pPr>
        <w:widowControl/>
        <w:spacing w:line="480" w:lineRule="exact"/>
        <w:jc w:val="left"/>
        <w:rPr>
          <w:sz w:val="44"/>
          <w:szCs w:val="44"/>
        </w:rPr>
      </w:pPr>
      <w:r>
        <w:rPr>
          <w:rFonts w:hint="eastAsia"/>
          <w:sz w:val="32"/>
          <w:szCs w:val="32"/>
        </w:rPr>
        <w:t>附件一：</w:t>
      </w:r>
    </w:p>
    <w:p>
      <w:pPr>
        <w:spacing w:before="100" w:beforeAutospacing="1" w:after="100" w:afterAutospacing="1" w:line="480" w:lineRule="exact"/>
        <w:ind w:firstLine="3394" w:firstLineChars="1150"/>
        <w:rPr>
          <w:rFonts w:ascii="仿宋" w:hAnsi="仿宋" w:eastAsia="仿宋" w:cs="宋体"/>
          <w:b/>
          <w:bCs/>
          <w:color w:val="000000"/>
          <w:w w:val="105"/>
          <w:sz w:val="28"/>
          <w:szCs w:val="28"/>
        </w:rPr>
      </w:pPr>
      <w:r>
        <w:rPr>
          <w:rFonts w:hint="eastAsia" w:ascii="仿宋" w:hAnsi="仿宋" w:eastAsia="仿宋" w:cs="宋体"/>
          <w:b/>
          <w:bCs/>
          <w:color w:val="000000"/>
          <w:w w:val="105"/>
          <w:sz w:val="28"/>
          <w:szCs w:val="28"/>
        </w:rPr>
        <w:t>体检套餐报价明细表</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55"/>
        <w:gridCol w:w="2434"/>
        <w:gridCol w:w="1998"/>
        <w:gridCol w:w="2785"/>
        <w:gridCol w:w="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0" w:type="dxa"/>
          <w:trHeight w:val="397" w:hRule="atLeast"/>
        </w:trPr>
        <w:tc>
          <w:tcPr>
            <w:tcW w:w="675" w:type="dxa"/>
            <w:shd w:val="clear" w:color="auto" w:fill="C7DAF1"/>
            <w:vAlign w:val="center"/>
          </w:tcPr>
          <w:p>
            <w:pPr>
              <w:spacing w:line="320" w:lineRule="exact"/>
              <w:jc w:val="center"/>
              <w:rPr>
                <w:rFonts w:ascii="宋体" w:hAnsi="宋体"/>
                <w:b/>
                <w:bCs/>
                <w:sz w:val="24"/>
              </w:rPr>
            </w:pPr>
            <w:r>
              <w:rPr>
                <w:rFonts w:hint="eastAsia" w:ascii="宋体" w:hAnsi="宋体"/>
                <w:b/>
                <w:bCs/>
                <w:sz w:val="24"/>
              </w:rPr>
              <w:t>类别</w:t>
            </w:r>
          </w:p>
        </w:tc>
        <w:tc>
          <w:tcPr>
            <w:tcW w:w="955" w:type="dxa"/>
            <w:shd w:val="clear" w:color="auto" w:fill="C7DAF1"/>
            <w:vAlign w:val="center"/>
          </w:tcPr>
          <w:p>
            <w:pPr>
              <w:spacing w:line="320" w:lineRule="exact"/>
              <w:jc w:val="center"/>
              <w:rPr>
                <w:rFonts w:ascii="宋体" w:hAnsi="宋体"/>
                <w:b/>
                <w:bCs/>
                <w:sz w:val="24"/>
              </w:rPr>
            </w:pPr>
            <w:r>
              <w:rPr>
                <w:rFonts w:hint="eastAsia" w:ascii="宋体" w:hAnsi="宋体"/>
                <w:b/>
                <w:bCs/>
                <w:sz w:val="24"/>
              </w:rPr>
              <w:t>序号</w:t>
            </w:r>
          </w:p>
        </w:tc>
        <w:tc>
          <w:tcPr>
            <w:tcW w:w="2434" w:type="dxa"/>
            <w:shd w:val="clear" w:color="auto" w:fill="C7DAF1"/>
            <w:vAlign w:val="center"/>
          </w:tcPr>
          <w:p>
            <w:pPr>
              <w:spacing w:line="320" w:lineRule="exact"/>
              <w:jc w:val="center"/>
              <w:rPr>
                <w:rFonts w:ascii="宋体" w:hAnsi="宋体"/>
                <w:b/>
                <w:bCs/>
                <w:sz w:val="24"/>
              </w:rPr>
            </w:pPr>
            <w:r>
              <w:rPr>
                <w:rFonts w:hint="eastAsia" w:ascii="宋体" w:hAnsi="宋体"/>
                <w:b/>
                <w:bCs/>
                <w:sz w:val="24"/>
              </w:rPr>
              <w:t>项目名称</w:t>
            </w:r>
          </w:p>
        </w:tc>
        <w:tc>
          <w:tcPr>
            <w:tcW w:w="1998" w:type="dxa"/>
            <w:shd w:val="clear" w:color="auto" w:fill="C7DAF1"/>
            <w:vAlign w:val="center"/>
          </w:tcPr>
          <w:p>
            <w:pPr>
              <w:spacing w:line="320" w:lineRule="exact"/>
              <w:jc w:val="center"/>
              <w:rPr>
                <w:rFonts w:ascii="宋体" w:hAnsi="宋体"/>
                <w:b/>
                <w:bCs/>
                <w:sz w:val="24"/>
              </w:rPr>
            </w:pPr>
            <w:r>
              <w:rPr>
                <w:rFonts w:hint="eastAsia" w:ascii="宋体" w:hAnsi="宋体"/>
                <w:b/>
                <w:bCs/>
                <w:sz w:val="24"/>
              </w:rPr>
              <w:t>报价</w:t>
            </w:r>
          </w:p>
          <w:p>
            <w:pPr>
              <w:spacing w:line="320" w:lineRule="exact"/>
              <w:jc w:val="center"/>
              <w:rPr>
                <w:rFonts w:ascii="宋体" w:hAnsi="宋体"/>
                <w:b/>
                <w:bCs/>
                <w:sz w:val="24"/>
              </w:rPr>
            </w:pPr>
            <w:r>
              <w:rPr>
                <w:rFonts w:hint="eastAsia" w:ascii="宋体" w:hAnsi="宋体"/>
                <w:b/>
                <w:bCs/>
                <w:sz w:val="24"/>
              </w:rPr>
              <w:t>（元/人）</w:t>
            </w:r>
          </w:p>
        </w:tc>
        <w:tc>
          <w:tcPr>
            <w:tcW w:w="2785" w:type="dxa"/>
            <w:shd w:val="clear" w:color="auto" w:fill="C7DAF1"/>
            <w:vAlign w:val="center"/>
          </w:tcPr>
          <w:p>
            <w:pPr>
              <w:spacing w:line="320" w:lineRule="exact"/>
              <w:jc w:val="center"/>
              <w:rPr>
                <w:rFonts w:ascii="宋体" w:hAnsi="宋体"/>
                <w:b/>
                <w:bCs/>
                <w:sz w:val="24"/>
              </w:rPr>
            </w:pPr>
            <w:r>
              <w:rPr>
                <w:rFonts w:hint="eastAsia"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0" w:type="dxa"/>
          <w:trHeight w:val="953" w:hRule="atLeast"/>
        </w:trPr>
        <w:tc>
          <w:tcPr>
            <w:tcW w:w="675" w:type="dxa"/>
            <w:vMerge w:val="restart"/>
            <w:shd w:val="clear" w:color="auto" w:fill="FDEADA"/>
            <w:vAlign w:val="center"/>
          </w:tcPr>
          <w:p>
            <w:pPr>
              <w:spacing w:line="320" w:lineRule="exact"/>
              <w:jc w:val="center"/>
              <w:rPr>
                <w:rFonts w:ascii="宋体" w:hAnsi="宋体"/>
                <w:b/>
                <w:bCs/>
                <w:sz w:val="24"/>
              </w:rPr>
            </w:pPr>
            <w:r>
              <w:rPr>
                <w:rFonts w:hint="eastAsia" w:ascii="宋体" w:hAnsi="宋体"/>
                <w:b/>
                <w:bCs/>
                <w:sz w:val="24"/>
              </w:rPr>
              <w:t>规定项目</w:t>
            </w:r>
          </w:p>
        </w:tc>
        <w:tc>
          <w:tcPr>
            <w:tcW w:w="955" w:type="dxa"/>
            <w:vAlign w:val="center"/>
          </w:tcPr>
          <w:p>
            <w:pPr>
              <w:spacing w:line="32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w:t>
            </w:r>
          </w:p>
        </w:tc>
        <w:tc>
          <w:tcPr>
            <w:tcW w:w="2434" w:type="dxa"/>
            <w:vAlign w:val="center"/>
          </w:tcPr>
          <w:p>
            <w:pPr>
              <w:spacing w:line="320" w:lineRule="exact"/>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教职工体检套餐</w:t>
            </w:r>
          </w:p>
        </w:tc>
        <w:tc>
          <w:tcPr>
            <w:tcW w:w="1998" w:type="dxa"/>
            <w:vAlign w:val="center"/>
          </w:tcPr>
          <w:p>
            <w:pPr>
              <w:spacing w:line="320" w:lineRule="exact"/>
              <w:jc w:val="center"/>
              <w:rPr>
                <w:rFonts w:ascii="宋体" w:hAnsi="宋体"/>
                <w:sz w:val="24"/>
              </w:rPr>
            </w:pPr>
          </w:p>
        </w:tc>
        <w:tc>
          <w:tcPr>
            <w:tcW w:w="2785" w:type="dxa"/>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0" w:type="dxa"/>
          <w:trHeight w:val="908" w:hRule="atLeast"/>
        </w:trPr>
        <w:tc>
          <w:tcPr>
            <w:tcW w:w="675" w:type="dxa"/>
            <w:vMerge w:val="continue"/>
            <w:shd w:val="clear" w:color="auto" w:fill="FDEADA"/>
          </w:tcPr>
          <w:p>
            <w:pPr>
              <w:spacing w:line="320" w:lineRule="exact"/>
              <w:jc w:val="center"/>
              <w:rPr>
                <w:rFonts w:ascii="宋体" w:hAnsi="宋体"/>
                <w:sz w:val="24"/>
              </w:rPr>
            </w:pPr>
          </w:p>
        </w:tc>
        <w:tc>
          <w:tcPr>
            <w:tcW w:w="955" w:type="dxa"/>
            <w:vAlign w:val="center"/>
          </w:tcPr>
          <w:p>
            <w:pPr>
              <w:spacing w:line="32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2</w:t>
            </w:r>
          </w:p>
        </w:tc>
        <w:tc>
          <w:tcPr>
            <w:tcW w:w="2434" w:type="dxa"/>
            <w:vAlign w:val="center"/>
          </w:tcPr>
          <w:p>
            <w:pPr>
              <w:spacing w:line="320" w:lineRule="exact"/>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学生体检套餐</w:t>
            </w:r>
          </w:p>
        </w:tc>
        <w:tc>
          <w:tcPr>
            <w:tcW w:w="1998" w:type="dxa"/>
            <w:vAlign w:val="center"/>
          </w:tcPr>
          <w:p>
            <w:pPr>
              <w:spacing w:line="320" w:lineRule="exact"/>
              <w:jc w:val="center"/>
              <w:rPr>
                <w:rFonts w:ascii="宋体" w:hAnsi="宋体"/>
                <w:sz w:val="24"/>
              </w:rPr>
            </w:pPr>
          </w:p>
        </w:tc>
        <w:tc>
          <w:tcPr>
            <w:tcW w:w="2785" w:type="dxa"/>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675" w:type="dxa"/>
            <w:shd w:val="clear" w:color="auto" w:fill="C7DAF1"/>
            <w:vAlign w:val="center"/>
          </w:tcPr>
          <w:p>
            <w:pPr>
              <w:spacing w:line="320" w:lineRule="exact"/>
              <w:jc w:val="center"/>
              <w:rPr>
                <w:rFonts w:ascii="宋体" w:hAnsi="宋体"/>
                <w:b/>
                <w:bCs/>
                <w:sz w:val="24"/>
              </w:rPr>
            </w:pPr>
            <w:r>
              <w:rPr>
                <w:rFonts w:hint="eastAsia" w:ascii="宋体" w:hAnsi="宋体"/>
                <w:b/>
                <w:bCs/>
                <w:sz w:val="24"/>
              </w:rPr>
              <w:t>类别</w:t>
            </w:r>
          </w:p>
        </w:tc>
        <w:tc>
          <w:tcPr>
            <w:tcW w:w="955" w:type="dxa"/>
            <w:shd w:val="clear" w:color="auto" w:fill="C7DAF1"/>
            <w:vAlign w:val="center"/>
          </w:tcPr>
          <w:p>
            <w:pPr>
              <w:spacing w:line="320" w:lineRule="exact"/>
              <w:jc w:val="center"/>
              <w:rPr>
                <w:rFonts w:ascii="宋体" w:hAnsi="宋体"/>
                <w:b/>
                <w:bCs/>
                <w:sz w:val="24"/>
              </w:rPr>
            </w:pPr>
            <w:r>
              <w:rPr>
                <w:rFonts w:hint="eastAsia" w:ascii="宋体" w:hAnsi="宋体"/>
                <w:b/>
                <w:bCs/>
                <w:sz w:val="24"/>
              </w:rPr>
              <w:t>序号</w:t>
            </w:r>
          </w:p>
        </w:tc>
        <w:tc>
          <w:tcPr>
            <w:tcW w:w="2434" w:type="dxa"/>
            <w:shd w:val="clear" w:color="auto" w:fill="C7DAF1"/>
            <w:vAlign w:val="center"/>
          </w:tcPr>
          <w:p>
            <w:pPr>
              <w:spacing w:line="320" w:lineRule="exact"/>
              <w:jc w:val="center"/>
              <w:rPr>
                <w:rFonts w:ascii="宋体" w:hAnsi="宋体"/>
                <w:b/>
                <w:bCs/>
                <w:sz w:val="24"/>
              </w:rPr>
            </w:pPr>
            <w:r>
              <w:rPr>
                <w:rFonts w:hint="eastAsia" w:ascii="宋体" w:hAnsi="宋体"/>
                <w:b/>
                <w:bCs/>
                <w:sz w:val="24"/>
              </w:rPr>
              <w:t>服务项目名称</w:t>
            </w:r>
          </w:p>
        </w:tc>
        <w:tc>
          <w:tcPr>
            <w:tcW w:w="4833" w:type="dxa"/>
            <w:gridSpan w:val="3"/>
            <w:shd w:val="clear" w:color="auto" w:fill="C7DAF1"/>
            <w:vAlign w:val="center"/>
          </w:tcPr>
          <w:p>
            <w:pPr>
              <w:spacing w:line="320" w:lineRule="exact"/>
              <w:jc w:val="center"/>
              <w:rPr>
                <w:rFonts w:ascii="宋体" w:hAnsi="宋体"/>
                <w:b/>
                <w:bCs/>
                <w:sz w:val="24"/>
              </w:rPr>
            </w:pPr>
            <w:r>
              <w:rPr>
                <w:rFonts w:hint="eastAsia"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shd w:val="clear" w:color="auto" w:fill="FDEADA"/>
            <w:vAlign w:val="center"/>
          </w:tcPr>
          <w:p>
            <w:pPr>
              <w:spacing w:line="320" w:lineRule="exact"/>
              <w:jc w:val="center"/>
              <w:rPr>
                <w:rFonts w:ascii="宋体" w:hAnsi="宋体"/>
                <w:sz w:val="24"/>
              </w:rPr>
            </w:pPr>
            <w:r>
              <w:rPr>
                <w:rFonts w:hint="eastAsia" w:ascii="宋体" w:hAnsi="宋体"/>
                <w:b/>
                <w:bCs/>
                <w:color w:val="C00000"/>
                <w:sz w:val="24"/>
              </w:rPr>
              <w:t>实质性的增值服务项目</w:t>
            </w:r>
          </w:p>
        </w:tc>
        <w:tc>
          <w:tcPr>
            <w:tcW w:w="955" w:type="dxa"/>
            <w:vAlign w:val="center"/>
          </w:tcPr>
          <w:p>
            <w:pPr>
              <w:spacing w:line="320" w:lineRule="exact"/>
              <w:jc w:val="center"/>
              <w:rPr>
                <w:rFonts w:ascii="宋体" w:hAnsi="宋体"/>
                <w:sz w:val="24"/>
              </w:rPr>
            </w:pPr>
            <w:r>
              <w:rPr>
                <w:rFonts w:hint="eastAsia" w:ascii="宋体" w:hAnsi="宋体"/>
                <w:sz w:val="24"/>
              </w:rPr>
              <w:t>1</w:t>
            </w:r>
          </w:p>
        </w:tc>
        <w:tc>
          <w:tcPr>
            <w:tcW w:w="2434" w:type="dxa"/>
            <w:vAlign w:val="center"/>
          </w:tcPr>
          <w:p>
            <w:pPr>
              <w:spacing w:line="320" w:lineRule="exact"/>
              <w:jc w:val="center"/>
              <w:rPr>
                <w:rFonts w:ascii="宋体" w:hAnsi="宋体"/>
                <w:sz w:val="24"/>
              </w:rPr>
            </w:pPr>
          </w:p>
        </w:tc>
        <w:tc>
          <w:tcPr>
            <w:tcW w:w="4833" w:type="dxa"/>
            <w:gridSpan w:val="3"/>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shd w:val="clear" w:color="auto" w:fill="FDEADA"/>
          </w:tcPr>
          <w:p>
            <w:pPr>
              <w:spacing w:line="320" w:lineRule="exact"/>
              <w:jc w:val="center"/>
              <w:rPr>
                <w:rFonts w:ascii="宋体" w:hAnsi="宋体"/>
                <w:sz w:val="24"/>
              </w:rPr>
            </w:pPr>
          </w:p>
        </w:tc>
        <w:tc>
          <w:tcPr>
            <w:tcW w:w="955" w:type="dxa"/>
            <w:vAlign w:val="center"/>
          </w:tcPr>
          <w:p>
            <w:pPr>
              <w:spacing w:line="320" w:lineRule="exact"/>
              <w:jc w:val="center"/>
              <w:rPr>
                <w:rFonts w:ascii="宋体" w:hAnsi="宋体"/>
                <w:sz w:val="24"/>
              </w:rPr>
            </w:pPr>
            <w:r>
              <w:rPr>
                <w:rFonts w:hint="eastAsia" w:ascii="宋体" w:hAnsi="宋体"/>
                <w:sz w:val="24"/>
              </w:rPr>
              <w:t>2</w:t>
            </w:r>
          </w:p>
        </w:tc>
        <w:tc>
          <w:tcPr>
            <w:tcW w:w="2434" w:type="dxa"/>
            <w:vAlign w:val="center"/>
          </w:tcPr>
          <w:p>
            <w:pPr>
              <w:spacing w:line="320" w:lineRule="exact"/>
              <w:jc w:val="center"/>
              <w:rPr>
                <w:rFonts w:ascii="宋体" w:hAnsi="宋体"/>
                <w:sz w:val="24"/>
              </w:rPr>
            </w:pPr>
          </w:p>
        </w:tc>
        <w:tc>
          <w:tcPr>
            <w:tcW w:w="4833" w:type="dxa"/>
            <w:gridSpan w:val="3"/>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shd w:val="clear" w:color="auto" w:fill="FDEADA"/>
          </w:tcPr>
          <w:p>
            <w:pPr>
              <w:spacing w:line="320" w:lineRule="exact"/>
              <w:jc w:val="center"/>
              <w:rPr>
                <w:rFonts w:ascii="宋体" w:hAnsi="宋体"/>
                <w:sz w:val="24"/>
              </w:rPr>
            </w:pPr>
          </w:p>
        </w:tc>
        <w:tc>
          <w:tcPr>
            <w:tcW w:w="955" w:type="dxa"/>
            <w:vAlign w:val="center"/>
          </w:tcPr>
          <w:p>
            <w:pPr>
              <w:spacing w:line="320" w:lineRule="exact"/>
              <w:jc w:val="center"/>
              <w:rPr>
                <w:rFonts w:ascii="宋体" w:hAnsi="宋体"/>
                <w:sz w:val="24"/>
              </w:rPr>
            </w:pPr>
            <w:r>
              <w:rPr>
                <w:rFonts w:hint="eastAsia" w:ascii="宋体" w:hAnsi="宋体"/>
                <w:sz w:val="24"/>
              </w:rPr>
              <w:t>3</w:t>
            </w:r>
          </w:p>
        </w:tc>
        <w:tc>
          <w:tcPr>
            <w:tcW w:w="2434" w:type="dxa"/>
            <w:vAlign w:val="center"/>
          </w:tcPr>
          <w:p>
            <w:pPr>
              <w:spacing w:line="320" w:lineRule="exact"/>
              <w:jc w:val="center"/>
              <w:rPr>
                <w:rFonts w:ascii="宋体" w:hAnsi="宋体"/>
                <w:sz w:val="24"/>
              </w:rPr>
            </w:pPr>
          </w:p>
        </w:tc>
        <w:tc>
          <w:tcPr>
            <w:tcW w:w="4833" w:type="dxa"/>
            <w:gridSpan w:val="3"/>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shd w:val="clear" w:color="auto" w:fill="FDEADA"/>
          </w:tcPr>
          <w:p>
            <w:pPr>
              <w:spacing w:line="320" w:lineRule="exact"/>
              <w:jc w:val="center"/>
              <w:rPr>
                <w:rFonts w:ascii="宋体" w:hAnsi="宋体"/>
                <w:sz w:val="24"/>
              </w:rPr>
            </w:pPr>
          </w:p>
        </w:tc>
        <w:tc>
          <w:tcPr>
            <w:tcW w:w="955" w:type="dxa"/>
            <w:vAlign w:val="center"/>
          </w:tcPr>
          <w:p>
            <w:pPr>
              <w:spacing w:line="320" w:lineRule="exact"/>
              <w:jc w:val="center"/>
              <w:rPr>
                <w:rFonts w:ascii="宋体" w:hAnsi="宋体"/>
                <w:sz w:val="24"/>
              </w:rPr>
            </w:pPr>
            <w:r>
              <w:rPr>
                <w:rFonts w:hint="eastAsia" w:ascii="宋体" w:hAnsi="宋体"/>
                <w:sz w:val="24"/>
              </w:rPr>
              <w:t>4</w:t>
            </w:r>
          </w:p>
        </w:tc>
        <w:tc>
          <w:tcPr>
            <w:tcW w:w="2434" w:type="dxa"/>
            <w:vAlign w:val="center"/>
          </w:tcPr>
          <w:p>
            <w:pPr>
              <w:spacing w:line="320" w:lineRule="exact"/>
              <w:jc w:val="center"/>
              <w:rPr>
                <w:rFonts w:ascii="宋体" w:hAnsi="宋体"/>
                <w:sz w:val="24"/>
              </w:rPr>
            </w:pPr>
          </w:p>
        </w:tc>
        <w:tc>
          <w:tcPr>
            <w:tcW w:w="4833" w:type="dxa"/>
            <w:gridSpan w:val="3"/>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shd w:val="clear" w:color="auto" w:fill="FDEADA"/>
          </w:tcPr>
          <w:p>
            <w:pPr>
              <w:spacing w:line="320" w:lineRule="exact"/>
              <w:jc w:val="center"/>
              <w:rPr>
                <w:rFonts w:ascii="宋体" w:hAnsi="宋体"/>
                <w:sz w:val="24"/>
              </w:rPr>
            </w:pPr>
          </w:p>
        </w:tc>
        <w:tc>
          <w:tcPr>
            <w:tcW w:w="955" w:type="dxa"/>
            <w:vAlign w:val="center"/>
          </w:tcPr>
          <w:p>
            <w:pPr>
              <w:spacing w:line="320" w:lineRule="exact"/>
              <w:jc w:val="center"/>
              <w:rPr>
                <w:rFonts w:ascii="宋体" w:hAnsi="宋体"/>
                <w:sz w:val="24"/>
              </w:rPr>
            </w:pPr>
            <w:r>
              <w:rPr>
                <w:rFonts w:hint="eastAsia" w:ascii="宋体" w:hAnsi="宋体"/>
                <w:sz w:val="24"/>
              </w:rPr>
              <w:t>5</w:t>
            </w:r>
          </w:p>
        </w:tc>
        <w:tc>
          <w:tcPr>
            <w:tcW w:w="2434" w:type="dxa"/>
            <w:vAlign w:val="center"/>
          </w:tcPr>
          <w:p>
            <w:pPr>
              <w:spacing w:line="320" w:lineRule="exact"/>
              <w:jc w:val="center"/>
              <w:rPr>
                <w:rFonts w:ascii="宋体" w:hAnsi="宋体"/>
                <w:sz w:val="24"/>
              </w:rPr>
            </w:pPr>
          </w:p>
        </w:tc>
        <w:tc>
          <w:tcPr>
            <w:tcW w:w="4833" w:type="dxa"/>
            <w:gridSpan w:val="3"/>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shd w:val="clear" w:color="auto" w:fill="FDEADA"/>
          </w:tcPr>
          <w:p>
            <w:pPr>
              <w:spacing w:line="320" w:lineRule="exact"/>
              <w:jc w:val="center"/>
              <w:rPr>
                <w:rFonts w:ascii="宋体" w:hAnsi="宋体"/>
                <w:sz w:val="24"/>
              </w:rPr>
            </w:pPr>
          </w:p>
        </w:tc>
        <w:tc>
          <w:tcPr>
            <w:tcW w:w="955" w:type="dxa"/>
            <w:vAlign w:val="center"/>
          </w:tcPr>
          <w:p>
            <w:pPr>
              <w:spacing w:line="320" w:lineRule="exact"/>
              <w:jc w:val="center"/>
              <w:rPr>
                <w:rFonts w:ascii="宋体" w:hAnsi="宋体"/>
                <w:sz w:val="24"/>
              </w:rPr>
            </w:pPr>
            <w:r>
              <w:rPr>
                <w:rFonts w:hint="eastAsia" w:ascii="宋体" w:hAnsi="宋体"/>
                <w:sz w:val="24"/>
              </w:rPr>
              <w:t>6</w:t>
            </w:r>
          </w:p>
        </w:tc>
        <w:tc>
          <w:tcPr>
            <w:tcW w:w="2434" w:type="dxa"/>
            <w:vAlign w:val="center"/>
          </w:tcPr>
          <w:p>
            <w:pPr>
              <w:spacing w:line="320" w:lineRule="exact"/>
              <w:jc w:val="center"/>
              <w:rPr>
                <w:rFonts w:ascii="宋体" w:hAnsi="宋体"/>
                <w:sz w:val="24"/>
              </w:rPr>
            </w:pPr>
          </w:p>
        </w:tc>
        <w:tc>
          <w:tcPr>
            <w:tcW w:w="4833" w:type="dxa"/>
            <w:gridSpan w:val="3"/>
            <w:vAlign w:val="center"/>
          </w:tcPr>
          <w:p>
            <w:pPr>
              <w:spacing w:line="320" w:lineRule="exact"/>
              <w:jc w:val="center"/>
              <w:rPr>
                <w:rFonts w:ascii="宋体" w:hAnsi="宋体"/>
                <w:sz w:val="24"/>
              </w:rPr>
            </w:pPr>
          </w:p>
        </w:tc>
      </w:tr>
    </w:tbl>
    <w:p>
      <w:pPr>
        <w:spacing w:before="100" w:beforeAutospacing="1" w:after="100" w:afterAutospacing="1" w:line="480" w:lineRule="exact"/>
        <w:jc w:val="left"/>
        <w:rPr>
          <w:rFonts w:ascii="宋体" w:hAnsi="宋体" w:cs="宋体"/>
          <w:color w:val="000000"/>
          <w:w w:val="105"/>
          <w:sz w:val="28"/>
          <w:szCs w:val="28"/>
        </w:rPr>
      </w:pPr>
      <w:r>
        <w:rPr>
          <w:rFonts w:hint="eastAsia" w:ascii="宋体" w:hAnsi="宋体" w:cs="宋体"/>
          <w:color w:val="000000"/>
          <w:w w:val="105"/>
          <w:sz w:val="28"/>
          <w:szCs w:val="28"/>
        </w:rPr>
        <w:t>投标单位全称（公章):</w:t>
      </w:r>
    </w:p>
    <w:p>
      <w:pPr>
        <w:spacing w:before="100" w:beforeAutospacing="1" w:after="100" w:afterAutospacing="1" w:line="480" w:lineRule="exact"/>
        <w:jc w:val="left"/>
        <w:rPr>
          <w:rFonts w:ascii="宋体" w:hAnsi="宋体" w:cs="宋体"/>
          <w:color w:val="000000"/>
          <w:w w:val="105"/>
          <w:sz w:val="28"/>
          <w:szCs w:val="28"/>
        </w:rPr>
      </w:pPr>
      <w:r>
        <w:rPr>
          <w:rFonts w:hint="eastAsia" w:ascii="宋体" w:hAnsi="宋体" w:cs="宋体"/>
          <w:color w:val="000000"/>
          <w:w w:val="105"/>
          <w:sz w:val="28"/>
          <w:szCs w:val="28"/>
        </w:rPr>
        <w:t>授权代表签字：</w:t>
      </w:r>
    </w:p>
    <w:p>
      <w:pPr>
        <w:spacing w:line="480" w:lineRule="exact"/>
        <w:jc w:val="left"/>
        <w:rPr>
          <w:rFonts w:ascii="宋体" w:hAnsi="宋体" w:cs="宋体"/>
          <w:color w:val="000000"/>
          <w:w w:val="105"/>
          <w:sz w:val="28"/>
          <w:szCs w:val="28"/>
        </w:rPr>
      </w:pPr>
      <w:r>
        <w:rPr>
          <w:rFonts w:hint="eastAsia" w:ascii="宋体" w:hAnsi="宋体" w:cs="宋体"/>
          <w:color w:val="000000"/>
          <w:w w:val="105"/>
          <w:sz w:val="28"/>
          <w:szCs w:val="28"/>
        </w:rPr>
        <w:t>注:1.此表为表样，行数可自行添加，但表式不变；</w:t>
      </w:r>
    </w:p>
    <w:p>
      <w:pPr>
        <w:spacing w:line="480" w:lineRule="exact"/>
        <w:ind w:firstLine="441" w:firstLineChars="150"/>
        <w:jc w:val="left"/>
        <w:rPr>
          <w:rFonts w:ascii="宋体" w:hAnsi="宋体" w:cs="宋体"/>
          <w:color w:val="C00000"/>
          <w:w w:val="105"/>
          <w:sz w:val="28"/>
          <w:szCs w:val="28"/>
          <w:u w:val="single"/>
        </w:rPr>
      </w:pPr>
      <w:r>
        <w:rPr>
          <w:rFonts w:hint="eastAsia" w:ascii="宋体" w:hAnsi="宋体" w:cs="宋体"/>
          <w:color w:val="C00000"/>
          <w:w w:val="105"/>
          <w:sz w:val="28"/>
          <w:szCs w:val="28"/>
          <w:u w:val="single"/>
        </w:rPr>
        <w:t>2.表中的报价及市场价单位均为元/人；</w:t>
      </w:r>
    </w:p>
    <w:p>
      <w:pPr>
        <w:spacing w:line="480" w:lineRule="exact"/>
        <w:ind w:firstLine="441" w:firstLineChars="150"/>
        <w:jc w:val="left"/>
        <w:rPr>
          <w:rFonts w:ascii="宋体" w:hAnsi="宋体" w:cs="宋体"/>
          <w:color w:val="000000"/>
          <w:w w:val="105"/>
          <w:sz w:val="28"/>
          <w:szCs w:val="28"/>
        </w:rPr>
      </w:pPr>
      <w:r>
        <w:rPr>
          <w:rFonts w:hint="eastAsia" w:ascii="宋体" w:hAnsi="宋体" w:cs="宋体"/>
          <w:color w:val="C00000"/>
          <w:w w:val="105"/>
          <w:sz w:val="28"/>
          <w:szCs w:val="28"/>
          <w:u w:val="single"/>
        </w:rPr>
        <w:t>3.表中实质性的优质服务项目均为投标企业可提供的免收费人均项目。</w:t>
      </w:r>
      <w:r>
        <w:rPr>
          <w:rFonts w:hint="eastAsia" w:ascii="宋体" w:hAnsi="宋体" w:cs="宋体"/>
          <w:color w:val="000000"/>
          <w:w w:val="105"/>
          <w:sz w:val="28"/>
          <w:szCs w:val="28"/>
        </w:rPr>
        <w:t>表格行数不够可自行添加，但表式不变。</w:t>
      </w:r>
    </w:p>
    <w:p>
      <w:pPr>
        <w:widowControl/>
        <w:spacing w:line="300" w:lineRule="atLeast"/>
        <w:jc w:val="left"/>
        <w:rPr>
          <w:rFonts w:hAnsi="宋体" w:eastAsia="黑体" w:cs="宋体"/>
          <w:bCs/>
          <w:color w:val="000000"/>
          <w:kern w:val="0"/>
          <w:position w:val="16"/>
          <w:sz w:val="32"/>
        </w:rPr>
      </w:pPr>
    </w:p>
    <w:p>
      <w:pPr>
        <w:widowControl/>
        <w:spacing w:line="300" w:lineRule="atLeast"/>
        <w:jc w:val="left"/>
        <w:rPr>
          <w:rFonts w:hAnsi="宋体" w:eastAsia="黑体" w:cs="宋体"/>
          <w:bCs/>
          <w:color w:val="000000"/>
          <w:kern w:val="0"/>
          <w:position w:val="16"/>
          <w:sz w:val="32"/>
        </w:rPr>
      </w:pPr>
    </w:p>
    <w:p>
      <w:pPr>
        <w:widowControl/>
        <w:spacing w:line="300" w:lineRule="atLeast"/>
        <w:jc w:val="left"/>
        <w:rPr>
          <w:rFonts w:hAnsi="宋体" w:eastAsia="黑体" w:cs="宋体"/>
          <w:bCs/>
          <w:color w:val="000000"/>
          <w:kern w:val="0"/>
          <w:position w:val="16"/>
          <w:sz w:val="32"/>
        </w:rPr>
      </w:pPr>
    </w:p>
    <w:p>
      <w:pPr>
        <w:widowControl/>
        <w:spacing w:line="300" w:lineRule="atLeast"/>
        <w:jc w:val="left"/>
        <w:rPr>
          <w:rFonts w:ascii="宋体" w:hAnsi="宋体" w:eastAsia="黑体" w:cs="宋体"/>
          <w:bCs/>
          <w:color w:val="000000"/>
          <w:kern w:val="0"/>
          <w:position w:val="16"/>
          <w:sz w:val="32"/>
        </w:rPr>
      </w:pPr>
      <w:r>
        <w:rPr>
          <w:rFonts w:hint="eastAsia" w:hAnsi="宋体" w:eastAsia="黑体" w:cs="宋体"/>
          <w:bCs/>
          <w:color w:val="000000"/>
          <w:kern w:val="0"/>
          <w:position w:val="16"/>
          <w:sz w:val="32"/>
        </w:rPr>
        <w:t>附件二：</w:t>
      </w:r>
    </w:p>
    <w:p>
      <w:pPr>
        <w:widowControl/>
        <w:spacing w:line="300" w:lineRule="atLeast"/>
        <w:jc w:val="center"/>
        <w:rPr>
          <w:rFonts w:ascii="仿宋" w:hAnsi="仿宋" w:eastAsia="仿宋" w:cs="宋体"/>
          <w:b/>
          <w:bCs/>
          <w:color w:val="000000"/>
          <w:kern w:val="0"/>
          <w:position w:val="16"/>
          <w:sz w:val="36"/>
          <w:szCs w:val="36"/>
        </w:rPr>
      </w:pPr>
      <w:r>
        <w:rPr>
          <w:rFonts w:hint="eastAsia" w:ascii="仿宋" w:hAnsi="仿宋" w:eastAsia="仿宋" w:cs="宋体"/>
          <w:b/>
          <w:bCs/>
          <w:color w:val="000000"/>
          <w:kern w:val="0"/>
          <w:position w:val="16"/>
          <w:sz w:val="36"/>
          <w:szCs w:val="36"/>
        </w:rPr>
        <w:t>投标单位承诺函</w:t>
      </w:r>
    </w:p>
    <w:p>
      <w:pPr>
        <w:widowControl/>
        <w:spacing w:line="360" w:lineRule="auto"/>
        <w:ind w:left="480"/>
        <w:jc w:val="left"/>
        <w:rPr>
          <w:rFonts w:ascii="仿宋" w:hAnsi="仿宋" w:eastAsia="仿宋" w:cs="宋体"/>
          <w:b/>
          <w:color w:val="000000"/>
          <w:kern w:val="0"/>
          <w:position w:val="16"/>
          <w:sz w:val="32"/>
          <w:szCs w:val="21"/>
        </w:rPr>
      </w:pPr>
      <w:r>
        <w:rPr>
          <w:rFonts w:hint="eastAsia" w:ascii="仿宋" w:hAnsi="仿宋" w:eastAsia="仿宋" w:cs="宋体"/>
          <w:b/>
          <w:color w:val="000000"/>
          <w:kern w:val="0"/>
          <w:position w:val="16"/>
          <w:sz w:val="32"/>
          <w:szCs w:val="21"/>
        </w:rPr>
        <w:t>项目名称：</w:t>
      </w:r>
    </w:p>
    <w:p>
      <w:pPr>
        <w:widowControl/>
        <w:spacing w:line="360" w:lineRule="auto"/>
        <w:ind w:left="480"/>
        <w:jc w:val="left"/>
        <w:rPr>
          <w:rFonts w:ascii="仿宋" w:hAnsi="仿宋" w:eastAsia="仿宋"/>
          <w:color w:val="000000"/>
          <w:kern w:val="0"/>
          <w:position w:val="20"/>
          <w:sz w:val="24"/>
          <w:szCs w:val="44"/>
        </w:rPr>
      </w:pPr>
      <w:r>
        <w:rPr>
          <w:rFonts w:hint="eastAsia" w:ascii="仿宋" w:hAnsi="仿宋" w:eastAsia="仿宋" w:cs="宋体"/>
          <w:b/>
          <w:color w:val="000000"/>
          <w:kern w:val="0"/>
          <w:position w:val="16"/>
          <w:sz w:val="32"/>
          <w:szCs w:val="21"/>
        </w:rPr>
        <w:t>日期：</w:t>
      </w:r>
      <w:r>
        <w:rPr>
          <w:rFonts w:hint="eastAsia" w:ascii="仿宋" w:hAnsi="仿宋" w:eastAsia="仿宋"/>
          <w:color w:val="000000"/>
          <w:kern w:val="0"/>
          <w:position w:val="20"/>
          <w:sz w:val="24"/>
          <w:szCs w:val="44"/>
        </w:rPr>
        <w:t>年月日</w:t>
      </w:r>
    </w:p>
    <w:p>
      <w:pPr>
        <w:widowControl/>
        <w:spacing w:line="360" w:lineRule="auto"/>
        <w:ind w:left="480"/>
        <w:jc w:val="left"/>
        <w:rPr>
          <w:rFonts w:ascii="仿宋" w:hAnsi="仿宋" w:eastAsia="仿宋"/>
          <w:color w:val="000000"/>
          <w:kern w:val="0"/>
          <w:position w:val="20"/>
          <w:sz w:val="28"/>
          <w:szCs w:val="28"/>
        </w:rPr>
      </w:pPr>
      <w:r>
        <w:rPr>
          <w:rFonts w:hint="eastAsia" w:ascii="仿宋" w:hAnsi="仿宋" w:eastAsia="仿宋" w:cs="宋体"/>
          <w:b/>
          <w:color w:val="000000"/>
          <w:kern w:val="0"/>
          <w:position w:val="16"/>
          <w:sz w:val="28"/>
          <w:szCs w:val="28"/>
        </w:rPr>
        <w:t>致：</w:t>
      </w:r>
      <w:r>
        <w:rPr>
          <w:rFonts w:hint="eastAsia" w:ascii="仿宋" w:hAnsi="仿宋" w:eastAsia="仿宋"/>
          <w:color w:val="000000"/>
          <w:kern w:val="0"/>
          <w:position w:val="20"/>
          <w:sz w:val="28"/>
          <w:szCs w:val="28"/>
        </w:rPr>
        <w:t>南通职业大学</w:t>
      </w:r>
    </w:p>
    <w:p>
      <w:pPr>
        <w:widowControl/>
        <w:spacing w:line="360" w:lineRule="auto"/>
        <w:ind w:left="480"/>
        <w:jc w:val="left"/>
        <w:rPr>
          <w:rFonts w:ascii="仿宋" w:hAnsi="仿宋" w:eastAsia="仿宋" w:cs="宋体"/>
          <w:color w:val="000000"/>
          <w:kern w:val="0"/>
          <w:position w:val="16"/>
          <w:sz w:val="28"/>
          <w:szCs w:val="28"/>
        </w:rPr>
      </w:pPr>
      <w:r>
        <w:rPr>
          <w:rFonts w:hint="eastAsia" w:ascii="仿宋" w:hAnsi="仿宋" w:eastAsia="仿宋" w:cs="宋体"/>
          <w:bCs/>
          <w:color w:val="000000"/>
          <w:kern w:val="0"/>
          <w:position w:val="16"/>
          <w:sz w:val="28"/>
          <w:szCs w:val="28"/>
        </w:rPr>
        <w:t>很荣幸能够参加上述项目投标。我代表</w:t>
      </w:r>
      <w:r>
        <w:rPr>
          <w:rFonts w:hint="eastAsia" w:ascii="仿宋" w:hAnsi="仿宋" w:eastAsia="仿宋" w:cs="宋体"/>
          <w:color w:val="000000"/>
          <w:kern w:val="0"/>
          <w:position w:val="16"/>
          <w:sz w:val="28"/>
          <w:szCs w:val="28"/>
        </w:rPr>
        <w:t>在此做以下承诺：</w:t>
      </w:r>
    </w:p>
    <w:p>
      <w:pPr>
        <w:widowControl/>
        <w:spacing w:line="360" w:lineRule="auto"/>
        <w:ind w:left="420" w:leftChars="200" w:firstLine="560" w:firstLineChars="200"/>
        <w:jc w:val="left"/>
        <w:rPr>
          <w:rFonts w:ascii="仿宋" w:hAnsi="仿宋" w:eastAsia="仿宋" w:cs="宋体"/>
          <w:color w:val="000000"/>
          <w:kern w:val="0"/>
          <w:position w:val="16"/>
          <w:sz w:val="28"/>
          <w:szCs w:val="28"/>
        </w:rPr>
      </w:pPr>
      <w:r>
        <w:rPr>
          <w:rFonts w:ascii="仿宋" w:hAnsi="仿宋" w:eastAsia="仿宋" w:cs="宋体"/>
          <w:color w:val="000000"/>
          <w:kern w:val="0"/>
          <w:position w:val="16"/>
          <w:sz w:val="28"/>
          <w:szCs w:val="28"/>
        </w:rPr>
        <w:t>1</w:t>
      </w:r>
      <w:r>
        <w:rPr>
          <w:rFonts w:hint="eastAsia" w:ascii="仿宋" w:hAnsi="仿宋" w:eastAsia="仿宋" w:cs="宋体"/>
          <w:color w:val="000000"/>
          <w:kern w:val="0"/>
          <w:position w:val="16"/>
          <w:sz w:val="28"/>
          <w:szCs w:val="28"/>
        </w:rPr>
        <w:t>、理解和接受招标文件的一切规定和要求。</w:t>
      </w:r>
    </w:p>
    <w:p>
      <w:pPr>
        <w:widowControl/>
        <w:spacing w:line="360" w:lineRule="auto"/>
        <w:ind w:left="420" w:leftChars="200" w:firstLine="560" w:firstLineChars="200"/>
        <w:jc w:val="left"/>
        <w:rPr>
          <w:rFonts w:ascii="仿宋" w:hAnsi="仿宋" w:eastAsia="仿宋" w:cs="宋体"/>
          <w:color w:val="000000"/>
          <w:kern w:val="0"/>
          <w:position w:val="16"/>
          <w:sz w:val="28"/>
          <w:szCs w:val="28"/>
        </w:rPr>
      </w:pPr>
      <w:r>
        <w:rPr>
          <w:rFonts w:ascii="仿宋" w:hAnsi="仿宋" w:eastAsia="仿宋" w:cs="宋体"/>
          <w:color w:val="000000"/>
          <w:kern w:val="0"/>
          <w:position w:val="16"/>
          <w:sz w:val="28"/>
          <w:szCs w:val="28"/>
        </w:rPr>
        <w:t>2</w:t>
      </w:r>
      <w:r>
        <w:rPr>
          <w:rFonts w:hint="eastAsia" w:ascii="仿宋" w:hAnsi="仿宋" w:eastAsia="仿宋" w:cs="宋体"/>
          <w:color w:val="000000"/>
          <w:kern w:val="0"/>
          <w:position w:val="16"/>
          <w:sz w:val="28"/>
          <w:szCs w:val="28"/>
        </w:rPr>
        <w:t>、报价为闭口价，即在合同有效期内该报价固定不变。</w:t>
      </w:r>
    </w:p>
    <w:p>
      <w:pPr>
        <w:widowControl/>
        <w:spacing w:line="360" w:lineRule="auto"/>
        <w:ind w:left="420" w:leftChars="200" w:firstLine="560" w:firstLineChars="200"/>
        <w:jc w:val="left"/>
        <w:rPr>
          <w:rFonts w:ascii="仿宋" w:hAnsi="仿宋" w:eastAsia="仿宋" w:cs="宋体"/>
          <w:kern w:val="0"/>
          <w:position w:val="16"/>
          <w:sz w:val="28"/>
          <w:szCs w:val="28"/>
        </w:rPr>
      </w:pPr>
      <w:r>
        <w:rPr>
          <w:rFonts w:ascii="仿宋" w:hAnsi="仿宋" w:eastAsia="仿宋" w:cs="宋体"/>
          <w:color w:val="000000"/>
          <w:kern w:val="0"/>
          <w:position w:val="16"/>
          <w:sz w:val="28"/>
          <w:szCs w:val="28"/>
        </w:rPr>
        <w:t>3</w:t>
      </w:r>
      <w:r>
        <w:rPr>
          <w:rFonts w:hint="eastAsia" w:ascii="仿宋" w:hAnsi="仿宋" w:eastAsia="仿宋" w:cs="宋体"/>
          <w:color w:val="000000"/>
          <w:kern w:val="0"/>
          <w:position w:val="16"/>
          <w:sz w:val="28"/>
          <w:szCs w:val="28"/>
        </w:rPr>
        <w:t>、若中标，我方将按照招标文件的具体规定与招标方签订合同，并且严格履行合</w:t>
      </w:r>
      <w:r>
        <w:rPr>
          <w:rFonts w:hint="eastAsia" w:ascii="仿宋" w:hAnsi="仿宋" w:eastAsia="仿宋" w:cs="宋体"/>
          <w:kern w:val="0"/>
          <w:position w:val="16"/>
          <w:sz w:val="28"/>
          <w:szCs w:val="28"/>
        </w:rPr>
        <w:t>同义务。并承担相应责任。</w:t>
      </w:r>
    </w:p>
    <w:p>
      <w:pPr>
        <w:widowControl/>
        <w:spacing w:line="360" w:lineRule="auto"/>
        <w:ind w:left="420" w:leftChars="200" w:firstLine="560" w:firstLineChars="200"/>
        <w:jc w:val="left"/>
        <w:rPr>
          <w:rFonts w:ascii="仿宋" w:hAnsi="仿宋" w:eastAsia="仿宋"/>
          <w:bCs/>
          <w:kern w:val="0"/>
          <w:position w:val="20"/>
          <w:sz w:val="28"/>
          <w:szCs w:val="28"/>
        </w:rPr>
      </w:pPr>
      <w:r>
        <w:rPr>
          <w:rFonts w:ascii="仿宋" w:hAnsi="仿宋" w:eastAsia="仿宋" w:cs="宋体"/>
          <w:kern w:val="0"/>
          <w:position w:val="16"/>
          <w:sz w:val="28"/>
          <w:szCs w:val="28"/>
        </w:rPr>
        <w:t>4</w:t>
      </w:r>
      <w:r>
        <w:rPr>
          <w:rFonts w:hint="eastAsia" w:ascii="仿宋" w:hAnsi="仿宋" w:eastAsia="仿宋" w:cs="宋体"/>
          <w:kern w:val="0"/>
          <w:position w:val="16"/>
          <w:sz w:val="28"/>
          <w:szCs w:val="28"/>
        </w:rPr>
        <w:t>、在整个招标</w:t>
      </w:r>
      <w:r>
        <w:rPr>
          <w:rFonts w:hint="eastAsia" w:ascii="仿宋" w:hAnsi="仿宋" w:eastAsia="仿宋" w:cs="宋体"/>
          <w:b/>
          <w:kern w:val="0"/>
          <w:position w:val="16"/>
          <w:sz w:val="28"/>
          <w:szCs w:val="28"/>
        </w:rPr>
        <w:t>过</w:t>
      </w:r>
      <w:r>
        <w:rPr>
          <w:rFonts w:hint="eastAsia" w:ascii="仿宋" w:hAnsi="仿宋" w:eastAsia="仿宋" w:cs="宋体"/>
          <w:kern w:val="0"/>
          <w:position w:val="16"/>
          <w:sz w:val="28"/>
          <w:szCs w:val="28"/>
        </w:rPr>
        <w:t>程中，我方若有违规行为，贵方可按招标文件之规定给予惩罚，我方完全接受。</w:t>
      </w:r>
    </w:p>
    <w:p>
      <w:pPr>
        <w:widowControl/>
        <w:tabs>
          <w:tab w:val="left" w:pos="1320"/>
        </w:tabs>
        <w:spacing w:line="360" w:lineRule="auto"/>
        <w:ind w:left="420" w:leftChars="200" w:firstLine="560" w:firstLineChars="200"/>
        <w:jc w:val="left"/>
        <w:rPr>
          <w:rFonts w:ascii="仿宋" w:hAnsi="仿宋" w:eastAsia="仿宋"/>
          <w:bCs/>
          <w:color w:val="000000"/>
          <w:kern w:val="0"/>
          <w:position w:val="20"/>
          <w:sz w:val="28"/>
          <w:szCs w:val="28"/>
        </w:rPr>
      </w:pPr>
      <w:r>
        <w:rPr>
          <w:rFonts w:ascii="仿宋" w:hAnsi="仿宋" w:eastAsia="仿宋" w:cs="宋体"/>
          <w:kern w:val="0"/>
          <w:position w:val="16"/>
          <w:sz w:val="28"/>
          <w:szCs w:val="28"/>
        </w:rPr>
        <w:t>5</w:t>
      </w:r>
      <w:r>
        <w:rPr>
          <w:rFonts w:hint="eastAsia" w:ascii="仿宋" w:hAnsi="仿宋" w:eastAsia="仿宋" w:cs="宋体"/>
          <w:kern w:val="0"/>
          <w:position w:val="16"/>
          <w:sz w:val="28"/>
          <w:szCs w:val="28"/>
        </w:rPr>
        <w:t>、若中标，本承诺将成为</w:t>
      </w:r>
      <w:r>
        <w:rPr>
          <w:rFonts w:hint="eastAsia" w:ascii="仿宋" w:hAnsi="仿宋" w:eastAsia="仿宋" w:cs="宋体"/>
          <w:color w:val="000000"/>
          <w:kern w:val="0"/>
          <w:position w:val="16"/>
          <w:sz w:val="28"/>
          <w:szCs w:val="28"/>
        </w:rPr>
        <w:t>合同不可分割的一部分，与合同具有同等的法律效力。</w:t>
      </w:r>
    </w:p>
    <w:p>
      <w:pPr>
        <w:widowControl/>
        <w:spacing w:line="360" w:lineRule="auto"/>
        <w:ind w:firstLine="3920" w:firstLineChars="1400"/>
        <w:jc w:val="left"/>
        <w:rPr>
          <w:rFonts w:ascii="仿宋" w:hAnsi="仿宋" w:eastAsia="仿宋" w:cs="宋体"/>
          <w:color w:val="000000"/>
          <w:kern w:val="0"/>
          <w:position w:val="16"/>
          <w:sz w:val="28"/>
          <w:szCs w:val="28"/>
        </w:rPr>
      </w:pPr>
    </w:p>
    <w:p>
      <w:pPr>
        <w:widowControl/>
        <w:spacing w:line="360" w:lineRule="auto"/>
        <w:ind w:firstLine="3920" w:firstLineChars="1400"/>
        <w:jc w:val="left"/>
        <w:rPr>
          <w:rFonts w:ascii="仿宋" w:hAnsi="仿宋" w:eastAsia="仿宋" w:cs="宋体"/>
          <w:color w:val="000000"/>
          <w:kern w:val="0"/>
          <w:position w:val="16"/>
          <w:sz w:val="28"/>
          <w:szCs w:val="28"/>
        </w:rPr>
      </w:pPr>
      <w:r>
        <w:rPr>
          <w:rFonts w:hint="eastAsia" w:ascii="仿宋" w:hAnsi="仿宋" w:eastAsia="仿宋" w:cs="宋体"/>
          <w:color w:val="000000"/>
          <w:kern w:val="0"/>
          <w:position w:val="16"/>
          <w:sz w:val="28"/>
          <w:szCs w:val="28"/>
        </w:rPr>
        <w:t>法定代表人签字：</w:t>
      </w:r>
    </w:p>
    <w:p>
      <w:pPr>
        <w:widowControl/>
        <w:spacing w:line="360" w:lineRule="auto"/>
        <w:ind w:firstLine="3920" w:firstLineChars="1400"/>
        <w:jc w:val="left"/>
        <w:rPr>
          <w:rFonts w:ascii="仿宋" w:hAnsi="仿宋" w:eastAsia="仿宋" w:cs="宋体"/>
          <w:color w:val="000000"/>
          <w:kern w:val="0"/>
          <w:position w:val="16"/>
          <w:sz w:val="28"/>
          <w:szCs w:val="28"/>
        </w:rPr>
      </w:pPr>
      <w:r>
        <w:rPr>
          <w:rFonts w:hint="eastAsia" w:ascii="仿宋" w:hAnsi="仿宋" w:eastAsia="仿宋" w:cs="宋体"/>
          <w:color w:val="000000"/>
          <w:kern w:val="0"/>
          <w:position w:val="16"/>
          <w:sz w:val="28"/>
          <w:szCs w:val="28"/>
        </w:rPr>
        <w:t>单位（公章）：</w:t>
      </w:r>
    </w:p>
    <w:p>
      <w:pPr>
        <w:widowControl/>
        <w:spacing w:line="360" w:lineRule="auto"/>
        <w:ind w:firstLine="3920" w:firstLineChars="14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日期：</w:t>
      </w:r>
    </w:p>
    <w:p/>
    <w:p/>
    <w:p/>
    <w:p/>
    <w:p/>
    <w:p/>
    <w:p/>
    <w:p/>
    <w:p>
      <w:pPr>
        <w:spacing w:line="440" w:lineRule="exact"/>
        <w:outlineLvl w:val="0"/>
        <w:rPr>
          <w:rFonts w:ascii="宋体" w:hAnsi="宋体" w:cs="宋体"/>
          <w:color w:val="000000"/>
          <w:w w:val="105"/>
          <w:sz w:val="28"/>
          <w:szCs w:val="28"/>
        </w:rPr>
      </w:pPr>
      <w:r>
        <w:rPr>
          <w:rFonts w:hint="eastAsia" w:ascii="宋体" w:hAnsi="宋体" w:cs="宋体"/>
          <w:color w:val="000000"/>
          <w:w w:val="105"/>
          <w:sz w:val="28"/>
          <w:szCs w:val="28"/>
        </w:rPr>
        <w:t>附件三：</w:t>
      </w:r>
      <w:bookmarkStart w:id="2" w:name="_Toc267492158"/>
    </w:p>
    <w:p>
      <w:pPr>
        <w:spacing w:line="720" w:lineRule="auto"/>
        <w:outlineLvl w:val="0"/>
        <w:rPr>
          <w:rFonts w:ascii="仿宋" w:hAnsi="仿宋" w:eastAsia="仿宋" w:cs="宋体"/>
          <w:b/>
          <w:w w:val="105"/>
          <w:sz w:val="36"/>
          <w:szCs w:val="36"/>
        </w:rPr>
      </w:pPr>
      <w:r>
        <w:rPr>
          <w:rFonts w:hint="eastAsia" w:ascii="仿宋" w:hAnsi="仿宋" w:eastAsia="仿宋" w:cs="宋体"/>
          <w:b/>
          <w:bCs/>
          <w:color w:val="000000"/>
          <w:w w:val="105"/>
          <w:sz w:val="36"/>
          <w:szCs w:val="36"/>
        </w:rPr>
        <w:t>法</w:t>
      </w:r>
      <w:r>
        <w:rPr>
          <w:rFonts w:hint="eastAsia" w:ascii="仿宋" w:hAnsi="仿宋" w:eastAsia="仿宋" w:cs="宋体"/>
          <w:b/>
          <w:w w:val="105"/>
          <w:sz w:val="36"/>
          <w:szCs w:val="36"/>
        </w:rPr>
        <w:t>人授权委托书</w:t>
      </w:r>
    </w:p>
    <w:p>
      <w:pPr>
        <w:spacing w:line="276" w:lineRule="auto"/>
        <w:rPr>
          <w:rFonts w:ascii="宋体" w:hAnsi="宋体" w:cs="宋体"/>
          <w:bCs/>
          <w:w w:val="105"/>
          <w:sz w:val="28"/>
          <w:szCs w:val="28"/>
        </w:rPr>
      </w:pPr>
      <w:r>
        <w:rPr>
          <w:rFonts w:hint="eastAsia" w:ascii="宋体" w:hAnsi="宋体" w:cs="宋体"/>
          <w:bCs/>
          <w:w w:val="105"/>
          <w:sz w:val="28"/>
          <w:szCs w:val="28"/>
        </w:rPr>
        <w:t>致：南通职业大学</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委托人：</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地  址：法定代表人：</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受托人：姓名性别：出生日期：年月日</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所在单位：职务：</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身 份 证：联系方式:</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兹委托受托人合法地代表我单位参加南通职业大学招标办组织的的招标活动，受托人有权在该投标活动中，以我单位的名义签署投标书和投标文件，与招标人协商、澄清、解释，质疑，签订合同书并执行一切与此有关的事项。</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受托人在办理上述事宜过程中以其自己的名义所签署的所有文件我均予以承认。受托人无转委托权。</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委托期限：至上述事宜处理完毕止。</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 xml:space="preserve">委托单位    （公章）          </w:t>
      </w:r>
    </w:p>
    <w:p>
      <w:pPr>
        <w:spacing w:line="276" w:lineRule="auto"/>
        <w:ind w:firstLine="661" w:firstLineChars="225"/>
        <w:rPr>
          <w:rFonts w:ascii="宋体" w:hAnsi="宋体" w:cs="宋体"/>
          <w:bCs/>
          <w:w w:val="105"/>
          <w:sz w:val="28"/>
          <w:szCs w:val="28"/>
        </w:rPr>
      </w:pPr>
      <w:r>
        <w:rPr>
          <w:rFonts w:hint="eastAsia" w:ascii="宋体" w:hAnsi="宋体" w:cs="宋体"/>
          <w:bCs/>
          <w:w w:val="105"/>
          <w:sz w:val="28"/>
          <w:szCs w:val="28"/>
        </w:rPr>
        <w:t xml:space="preserve">法定代表人  （签名）           </w:t>
      </w:r>
    </w:p>
    <w:p>
      <w:pPr>
        <w:spacing w:line="276" w:lineRule="auto"/>
        <w:ind w:firstLine="661" w:firstLineChars="225"/>
        <w:jc w:val="center"/>
        <w:rPr>
          <w:rFonts w:ascii="宋体" w:hAnsi="宋体" w:cs="宋体"/>
          <w:bCs/>
          <w:w w:val="105"/>
          <w:sz w:val="28"/>
          <w:szCs w:val="28"/>
        </w:rPr>
      </w:pPr>
      <w:r>
        <w:rPr>
          <w:rFonts w:hint="eastAsia" w:ascii="宋体" w:hAnsi="宋体" w:cs="宋体"/>
          <w:bCs/>
          <w:w w:val="105"/>
          <w:sz w:val="28"/>
          <w:szCs w:val="28"/>
        </w:rPr>
        <w:t xml:space="preserve">                                  年     月     日</w:t>
      </w: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Helvetica">
    <w:panose1 w:val="020B0604020202020204"/>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D54FC"/>
    <w:rsid w:val="000452B9"/>
    <w:rsid w:val="00070C92"/>
    <w:rsid w:val="0007382B"/>
    <w:rsid w:val="00083CC7"/>
    <w:rsid w:val="00087500"/>
    <w:rsid w:val="00091C6C"/>
    <w:rsid w:val="000B126E"/>
    <w:rsid w:val="000D6370"/>
    <w:rsid w:val="000E31DD"/>
    <w:rsid w:val="000E4FB2"/>
    <w:rsid w:val="000F6834"/>
    <w:rsid w:val="001070E7"/>
    <w:rsid w:val="001133EE"/>
    <w:rsid w:val="00113B82"/>
    <w:rsid w:val="00140A27"/>
    <w:rsid w:val="00147D4F"/>
    <w:rsid w:val="00163DD9"/>
    <w:rsid w:val="00163EE7"/>
    <w:rsid w:val="001724B2"/>
    <w:rsid w:val="001837E2"/>
    <w:rsid w:val="0018761F"/>
    <w:rsid w:val="001B74F7"/>
    <w:rsid w:val="001C69B7"/>
    <w:rsid w:val="001D3879"/>
    <w:rsid w:val="001D54FC"/>
    <w:rsid w:val="001F2CE1"/>
    <w:rsid w:val="00202E89"/>
    <w:rsid w:val="00205016"/>
    <w:rsid w:val="00225BD7"/>
    <w:rsid w:val="00234099"/>
    <w:rsid w:val="00244550"/>
    <w:rsid w:val="002562ED"/>
    <w:rsid w:val="00264E5A"/>
    <w:rsid w:val="00270DA0"/>
    <w:rsid w:val="00273B65"/>
    <w:rsid w:val="002801EB"/>
    <w:rsid w:val="002903E2"/>
    <w:rsid w:val="0029129E"/>
    <w:rsid w:val="00292B5D"/>
    <w:rsid w:val="002C2036"/>
    <w:rsid w:val="002E1E34"/>
    <w:rsid w:val="002E6185"/>
    <w:rsid w:val="00300092"/>
    <w:rsid w:val="00305B87"/>
    <w:rsid w:val="003065C4"/>
    <w:rsid w:val="003166E4"/>
    <w:rsid w:val="00342240"/>
    <w:rsid w:val="00342577"/>
    <w:rsid w:val="003571A2"/>
    <w:rsid w:val="00360398"/>
    <w:rsid w:val="00371533"/>
    <w:rsid w:val="0039043A"/>
    <w:rsid w:val="00393608"/>
    <w:rsid w:val="00395468"/>
    <w:rsid w:val="003A12B0"/>
    <w:rsid w:val="003C2C55"/>
    <w:rsid w:val="003D156F"/>
    <w:rsid w:val="003F62B3"/>
    <w:rsid w:val="004221A1"/>
    <w:rsid w:val="00425EF9"/>
    <w:rsid w:val="0043212F"/>
    <w:rsid w:val="00442596"/>
    <w:rsid w:val="004432BA"/>
    <w:rsid w:val="00452FCE"/>
    <w:rsid w:val="004530E6"/>
    <w:rsid w:val="0045513B"/>
    <w:rsid w:val="004554DB"/>
    <w:rsid w:val="00461EDB"/>
    <w:rsid w:val="00464868"/>
    <w:rsid w:val="00464F0A"/>
    <w:rsid w:val="00481410"/>
    <w:rsid w:val="004A2EC5"/>
    <w:rsid w:val="004B5E5E"/>
    <w:rsid w:val="004C578A"/>
    <w:rsid w:val="005044FF"/>
    <w:rsid w:val="0050749A"/>
    <w:rsid w:val="00507CE0"/>
    <w:rsid w:val="00520353"/>
    <w:rsid w:val="0053661E"/>
    <w:rsid w:val="00537FD1"/>
    <w:rsid w:val="0054076D"/>
    <w:rsid w:val="00551D05"/>
    <w:rsid w:val="0055704F"/>
    <w:rsid w:val="005617F9"/>
    <w:rsid w:val="005732FA"/>
    <w:rsid w:val="005768B8"/>
    <w:rsid w:val="00586B43"/>
    <w:rsid w:val="005A7E60"/>
    <w:rsid w:val="005B1200"/>
    <w:rsid w:val="005E1A4F"/>
    <w:rsid w:val="005E6BF6"/>
    <w:rsid w:val="006034B2"/>
    <w:rsid w:val="0061339E"/>
    <w:rsid w:val="00620361"/>
    <w:rsid w:val="006274D2"/>
    <w:rsid w:val="00630883"/>
    <w:rsid w:val="006571A7"/>
    <w:rsid w:val="00665435"/>
    <w:rsid w:val="0067225A"/>
    <w:rsid w:val="00693BC0"/>
    <w:rsid w:val="006A6DE0"/>
    <w:rsid w:val="006B3B71"/>
    <w:rsid w:val="006B7EB3"/>
    <w:rsid w:val="006D3916"/>
    <w:rsid w:val="006D5E19"/>
    <w:rsid w:val="006D7C23"/>
    <w:rsid w:val="00726FA2"/>
    <w:rsid w:val="00727B93"/>
    <w:rsid w:val="00733AD8"/>
    <w:rsid w:val="00736486"/>
    <w:rsid w:val="0074156C"/>
    <w:rsid w:val="0074314C"/>
    <w:rsid w:val="00753B12"/>
    <w:rsid w:val="00765B97"/>
    <w:rsid w:val="007A08CE"/>
    <w:rsid w:val="007B22B2"/>
    <w:rsid w:val="007B3F6E"/>
    <w:rsid w:val="007B46DD"/>
    <w:rsid w:val="007B4F47"/>
    <w:rsid w:val="007C1487"/>
    <w:rsid w:val="007C430B"/>
    <w:rsid w:val="007D3C93"/>
    <w:rsid w:val="007D6D33"/>
    <w:rsid w:val="007E23F7"/>
    <w:rsid w:val="007E6CA6"/>
    <w:rsid w:val="007F0AD3"/>
    <w:rsid w:val="007F5E11"/>
    <w:rsid w:val="007F6231"/>
    <w:rsid w:val="00813DF6"/>
    <w:rsid w:val="00815284"/>
    <w:rsid w:val="008267D2"/>
    <w:rsid w:val="00827535"/>
    <w:rsid w:val="00835DEE"/>
    <w:rsid w:val="008403B6"/>
    <w:rsid w:val="00857038"/>
    <w:rsid w:val="0087749F"/>
    <w:rsid w:val="00880B36"/>
    <w:rsid w:val="0088328A"/>
    <w:rsid w:val="00886A19"/>
    <w:rsid w:val="0089721C"/>
    <w:rsid w:val="008A6685"/>
    <w:rsid w:val="008C6512"/>
    <w:rsid w:val="008D2143"/>
    <w:rsid w:val="00913127"/>
    <w:rsid w:val="00932832"/>
    <w:rsid w:val="00941364"/>
    <w:rsid w:val="00950828"/>
    <w:rsid w:val="00976EE7"/>
    <w:rsid w:val="0098154F"/>
    <w:rsid w:val="009A3BAE"/>
    <w:rsid w:val="009B1D9B"/>
    <w:rsid w:val="009C1D20"/>
    <w:rsid w:val="009C33E6"/>
    <w:rsid w:val="009F5480"/>
    <w:rsid w:val="00A12262"/>
    <w:rsid w:val="00A13908"/>
    <w:rsid w:val="00A23450"/>
    <w:rsid w:val="00A267B3"/>
    <w:rsid w:val="00A31B63"/>
    <w:rsid w:val="00A46B68"/>
    <w:rsid w:val="00A50842"/>
    <w:rsid w:val="00A5150B"/>
    <w:rsid w:val="00A5582E"/>
    <w:rsid w:val="00A62A60"/>
    <w:rsid w:val="00A67528"/>
    <w:rsid w:val="00A709F5"/>
    <w:rsid w:val="00A70F87"/>
    <w:rsid w:val="00A77A43"/>
    <w:rsid w:val="00A965E7"/>
    <w:rsid w:val="00AA4B00"/>
    <w:rsid w:val="00AB0673"/>
    <w:rsid w:val="00AC3047"/>
    <w:rsid w:val="00AC445E"/>
    <w:rsid w:val="00AC7F60"/>
    <w:rsid w:val="00AE683E"/>
    <w:rsid w:val="00AE792C"/>
    <w:rsid w:val="00AF300C"/>
    <w:rsid w:val="00B00B9E"/>
    <w:rsid w:val="00B22AB1"/>
    <w:rsid w:val="00B23659"/>
    <w:rsid w:val="00B2616C"/>
    <w:rsid w:val="00B326E6"/>
    <w:rsid w:val="00B3639E"/>
    <w:rsid w:val="00B722E9"/>
    <w:rsid w:val="00B75D35"/>
    <w:rsid w:val="00B7747B"/>
    <w:rsid w:val="00B809B0"/>
    <w:rsid w:val="00BC2B61"/>
    <w:rsid w:val="00BD1F90"/>
    <w:rsid w:val="00BD3723"/>
    <w:rsid w:val="00BD7DEA"/>
    <w:rsid w:val="00BE2AA0"/>
    <w:rsid w:val="00BE4B68"/>
    <w:rsid w:val="00BF1927"/>
    <w:rsid w:val="00BF623D"/>
    <w:rsid w:val="00C321BC"/>
    <w:rsid w:val="00C5170E"/>
    <w:rsid w:val="00C600DE"/>
    <w:rsid w:val="00C66282"/>
    <w:rsid w:val="00C75893"/>
    <w:rsid w:val="00C811F4"/>
    <w:rsid w:val="00C8660F"/>
    <w:rsid w:val="00C87525"/>
    <w:rsid w:val="00CB095B"/>
    <w:rsid w:val="00CB5057"/>
    <w:rsid w:val="00CB59D7"/>
    <w:rsid w:val="00CE049B"/>
    <w:rsid w:val="00CE113E"/>
    <w:rsid w:val="00D32964"/>
    <w:rsid w:val="00D4297A"/>
    <w:rsid w:val="00D84988"/>
    <w:rsid w:val="00D84E2E"/>
    <w:rsid w:val="00DA22E9"/>
    <w:rsid w:val="00DA3085"/>
    <w:rsid w:val="00DB6CF8"/>
    <w:rsid w:val="00DD323D"/>
    <w:rsid w:val="00E0447D"/>
    <w:rsid w:val="00E10C8E"/>
    <w:rsid w:val="00E14105"/>
    <w:rsid w:val="00E17962"/>
    <w:rsid w:val="00E304BF"/>
    <w:rsid w:val="00E540AA"/>
    <w:rsid w:val="00E56A51"/>
    <w:rsid w:val="00E77F62"/>
    <w:rsid w:val="00E90166"/>
    <w:rsid w:val="00E93603"/>
    <w:rsid w:val="00E95C49"/>
    <w:rsid w:val="00EA2170"/>
    <w:rsid w:val="00EB3FA0"/>
    <w:rsid w:val="00EC45A0"/>
    <w:rsid w:val="00ED0F6A"/>
    <w:rsid w:val="00ED10F9"/>
    <w:rsid w:val="00ED4B64"/>
    <w:rsid w:val="00EE00F0"/>
    <w:rsid w:val="00EE5A05"/>
    <w:rsid w:val="00F04ED8"/>
    <w:rsid w:val="00F241B5"/>
    <w:rsid w:val="00F6738C"/>
    <w:rsid w:val="00F74A5E"/>
    <w:rsid w:val="00F84339"/>
    <w:rsid w:val="00FA4DB4"/>
    <w:rsid w:val="00FB3ED0"/>
    <w:rsid w:val="00FB5479"/>
    <w:rsid w:val="00FD11E9"/>
    <w:rsid w:val="00FD2B9A"/>
    <w:rsid w:val="00FD3B18"/>
    <w:rsid w:val="00FD61BE"/>
    <w:rsid w:val="00FE1854"/>
    <w:rsid w:val="00FE7786"/>
    <w:rsid w:val="00FF79B2"/>
    <w:rsid w:val="04E34347"/>
    <w:rsid w:val="068E33C1"/>
    <w:rsid w:val="09011839"/>
    <w:rsid w:val="0ADA7DC9"/>
    <w:rsid w:val="16F67405"/>
    <w:rsid w:val="170664B5"/>
    <w:rsid w:val="1A7E1BBE"/>
    <w:rsid w:val="1A8C2FF9"/>
    <w:rsid w:val="1E146468"/>
    <w:rsid w:val="20DF7D81"/>
    <w:rsid w:val="21B91BAA"/>
    <w:rsid w:val="22C37C64"/>
    <w:rsid w:val="257542B8"/>
    <w:rsid w:val="286656E6"/>
    <w:rsid w:val="2D877DCD"/>
    <w:rsid w:val="33651B25"/>
    <w:rsid w:val="342B2E59"/>
    <w:rsid w:val="37F9072B"/>
    <w:rsid w:val="3BF73800"/>
    <w:rsid w:val="3D2B0839"/>
    <w:rsid w:val="3E57155A"/>
    <w:rsid w:val="400C272A"/>
    <w:rsid w:val="442C2053"/>
    <w:rsid w:val="45606DB4"/>
    <w:rsid w:val="45A82FCF"/>
    <w:rsid w:val="47FA0B36"/>
    <w:rsid w:val="48607177"/>
    <w:rsid w:val="4B6E67A9"/>
    <w:rsid w:val="4C3A5F7B"/>
    <w:rsid w:val="4C61237F"/>
    <w:rsid w:val="4CB12673"/>
    <w:rsid w:val="4F1F1B1D"/>
    <w:rsid w:val="4F4A29AA"/>
    <w:rsid w:val="51E810F4"/>
    <w:rsid w:val="56EE63B4"/>
    <w:rsid w:val="59AE0289"/>
    <w:rsid w:val="5E0B7A32"/>
    <w:rsid w:val="5F36778D"/>
    <w:rsid w:val="60066E7C"/>
    <w:rsid w:val="610F00F2"/>
    <w:rsid w:val="64E20ADC"/>
    <w:rsid w:val="67DC2701"/>
    <w:rsid w:val="68CD7204"/>
    <w:rsid w:val="6A007697"/>
    <w:rsid w:val="6C1D60FB"/>
    <w:rsid w:val="6F330172"/>
    <w:rsid w:val="71A34891"/>
    <w:rsid w:val="72845BE8"/>
    <w:rsid w:val="728605B6"/>
    <w:rsid w:val="74590F79"/>
    <w:rsid w:val="759D6D22"/>
    <w:rsid w:val="76655E08"/>
    <w:rsid w:val="78C31B6F"/>
    <w:rsid w:val="793518CF"/>
    <w:rsid w:val="7A4161C6"/>
    <w:rsid w:val="7A4D721E"/>
    <w:rsid w:val="7A5B14EE"/>
    <w:rsid w:val="7B1F3358"/>
    <w:rsid w:val="7EA06C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styleId="7">
    <w:name w:val="Title"/>
    <w:basedOn w:val="1"/>
    <w:next w:val="1"/>
    <w:link w:val="20"/>
    <w:qFormat/>
    <w:uiPriority w:val="0"/>
    <w:pPr>
      <w:spacing w:before="240" w:after="60"/>
      <w:jc w:val="center"/>
      <w:outlineLvl w:val="0"/>
    </w:pPr>
    <w:rPr>
      <w:rFonts w:asciiTheme="majorHAnsi" w:hAnsiTheme="majorHAnsi" w:cstheme="majorBidi"/>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gpa"/>
    <w:basedOn w:val="10"/>
    <w:qFormat/>
    <w:uiPriority w:val="0"/>
    <w:rPr>
      <w:rFonts w:ascii="Arial" w:hAnsi="Arial" w:cs="Arial"/>
      <w:sz w:val="15"/>
      <w:szCs w:val="15"/>
    </w:rPr>
  </w:style>
  <w:style w:type="character" w:customStyle="1" w:styleId="13">
    <w:name w:val="selected"/>
    <w:basedOn w:val="10"/>
    <w:qFormat/>
    <w:uiPriority w:val="0"/>
    <w:rPr>
      <w:shd w:val="clear" w:color="auto" w:fill="B00006"/>
    </w:rPr>
  </w:style>
  <w:style w:type="character" w:customStyle="1" w:styleId="14">
    <w:name w:val="displayarti"/>
    <w:basedOn w:val="10"/>
    <w:qFormat/>
    <w:uiPriority w:val="0"/>
    <w:rPr>
      <w:color w:val="FFFFFF"/>
      <w:shd w:val="clear" w:color="auto" w:fill="A00000"/>
    </w:rPr>
  </w:style>
  <w:style w:type="paragraph" w:customStyle="1" w:styleId="15">
    <w:name w:val="列出段落1"/>
    <w:basedOn w:val="1"/>
    <w:qFormat/>
    <w:uiPriority w:val="99"/>
    <w:pPr>
      <w:ind w:firstLine="420" w:firstLineChars="200"/>
    </w:pPr>
  </w:style>
  <w:style w:type="character" w:customStyle="1" w:styleId="16">
    <w:name w:val="页眉 Char"/>
    <w:basedOn w:val="10"/>
    <w:link w:val="5"/>
    <w:qFormat/>
    <w:uiPriority w:val="0"/>
    <w:rPr>
      <w:kern w:val="2"/>
      <w:sz w:val="18"/>
      <w:szCs w:val="18"/>
    </w:rPr>
  </w:style>
  <w:style w:type="character" w:customStyle="1" w:styleId="17">
    <w:name w:val="页脚 Char"/>
    <w:basedOn w:val="10"/>
    <w:link w:val="4"/>
    <w:qFormat/>
    <w:uiPriority w:val="0"/>
    <w:rPr>
      <w:kern w:val="2"/>
      <w:sz w:val="18"/>
      <w:szCs w:val="18"/>
    </w:rPr>
  </w:style>
  <w:style w:type="character" w:customStyle="1" w:styleId="18">
    <w:name w:val="批注框文本 Char"/>
    <w:basedOn w:val="10"/>
    <w:link w:val="3"/>
    <w:qFormat/>
    <w:uiPriority w:val="0"/>
    <w:rPr>
      <w:kern w:val="2"/>
      <w:sz w:val="18"/>
      <w:szCs w:val="18"/>
    </w:rPr>
  </w:style>
  <w:style w:type="character" w:customStyle="1" w:styleId="19">
    <w:name w:val="标题 1 Char"/>
    <w:basedOn w:val="10"/>
    <w:link w:val="2"/>
    <w:qFormat/>
    <w:uiPriority w:val="0"/>
    <w:rPr>
      <w:rFonts w:ascii="Times New Roman" w:hAnsi="Times New Roman"/>
      <w:b/>
      <w:bCs/>
      <w:kern w:val="44"/>
      <w:sz w:val="44"/>
      <w:szCs w:val="44"/>
    </w:rPr>
  </w:style>
  <w:style w:type="character" w:customStyle="1" w:styleId="20">
    <w:name w:val="标题 Char"/>
    <w:basedOn w:val="10"/>
    <w:link w:val="7"/>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0AE23-2CD3-4D26-B3AA-98B68C0E188E}">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13</Pages>
  <Words>5229</Words>
  <Characters>1066</Characters>
  <Lines>46</Lines>
  <Paragraphs>196</Paragraphs>
  <TotalTime>26</TotalTime>
  <ScaleCrop>false</ScaleCrop>
  <LinksUpToDate>false</LinksUpToDate>
  <CharactersWithSpaces>6099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2019-07-11T00:29:00Z</dcterms:created>
  <dc:creator>Administrator</dc:creator>
  <cp:lastModifiedBy>好好就好</cp:lastModifiedBy>
  <cp:lastPrinted>2019-06-18T01:22:00Z</cp:lastPrinted>
  <dcterms:modified xsi:type="dcterms:W3CDTF">2019-07-30T02:12:05Z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