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360" w:lineRule="auto"/>
        <w:rPr>
          <w:rFonts w:ascii="宋体" w:hAnsi="宋体" w:eastAsia="宋体"/>
          <w:sz w:val="44"/>
          <w:szCs w:val="44"/>
        </w:rPr>
      </w:pPr>
    </w:p>
    <w:p>
      <w:pPr>
        <w:snapToGrid w:val="0"/>
        <w:spacing w:line="360" w:lineRule="auto"/>
        <w:jc w:val="center"/>
        <w:rPr>
          <w:rFonts w:ascii="宋体" w:hAnsi="宋体" w:eastAsia="宋体"/>
          <w:sz w:val="44"/>
          <w:szCs w:val="44"/>
        </w:rPr>
      </w:pPr>
    </w:p>
    <w:p>
      <w:pPr>
        <w:tabs>
          <w:tab w:val="left" w:pos="6300"/>
        </w:tabs>
        <w:snapToGrid w:val="0"/>
        <w:spacing w:line="300" w:lineRule="auto"/>
        <w:jc w:val="center"/>
        <w:rPr>
          <w:rFonts w:hint="eastAsia" w:ascii="宋体" w:hAnsi="宋体" w:eastAsia="宋体"/>
          <w:b/>
          <w:sz w:val="44"/>
          <w:szCs w:val="44"/>
          <w:lang w:eastAsia="zh-CN"/>
        </w:rPr>
      </w:pPr>
      <w:r>
        <w:rPr>
          <w:rFonts w:hint="eastAsia" w:ascii="宋体" w:hAnsi="宋体" w:eastAsia="宋体"/>
          <w:b/>
          <w:sz w:val="44"/>
          <w:szCs w:val="44"/>
          <w:lang w:eastAsia="zh-CN"/>
        </w:rPr>
        <w:t>南通职业大学教职工、新生体检项目（三次）</w:t>
      </w:r>
    </w:p>
    <w:p>
      <w:pPr>
        <w:tabs>
          <w:tab w:val="left" w:pos="6300"/>
        </w:tabs>
        <w:snapToGrid w:val="0"/>
        <w:spacing w:line="300" w:lineRule="auto"/>
        <w:jc w:val="center"/>
        <w:rPr>
          <w:rFonts w:ascii="宋体" w:hAnsi="宋体" w:eastAsia="宋体"/>
          <w:w w:val="80"/>
          <w:sz w:val="84"/>
        </w:rPr>
      </w:pPr>
    </w:p>
    <w:p>
      <w:pPr>
        <w:tabs>
          <w:tab w:val="left" w:pos="1050"/>
          <w:tab w:val="right" w:leader="dot" w:pos="9402"/>
        </w:tabs>
        <w:spacing w:line="1000" w:lineRule="exact"/>
        <w:jc w:val="center"/>
        <w:rPr>
          <w:rFonts w:ascii="宋体" w:hAnsi="宋体" w:eastAsia="宋体"/>
          <w:sz w:val="72"/>
          <w:szCs w:val="72"/>
        </w:rPr>
      </w:pPr>
      <w:r>
        <w:rPr>
          <w:rFonts w:ascii="宋体" w:hAnsi="宋体" w:eastAsia="宋体"/>
          <w:b/>
          <w:w w:val="80"/>
          <w:sz w:val="56"/>
          <w:szCs w:val="56"/>
        </w:rPr>
        <w:t>竞争性谈判文件</w:t>
      </w:r>
    </w:p>
    <w:p>
      <w:pPr>
        <w:tabs>
          <w:tab w:val="left" w:pos="1050"/>
          <w:tab w:val="right" w:leader="dot" w:pos="9402"/>
        </w:tabs>
        <w:spacing w:line="520" w:lineRule="exact"/>
        <w:jc w:val="center"/>
        <w:rPr>
          <w:rFonts w:ascii="宋体" w:hAnsi="宋体" w:eastAsia="宋体"/>
          <w:w w:val="80"/>
          <w:sz w:val="32"/>
          <w:szCs w:val="32"/>
        </w:rPr>
      </w:pPr>
      <w:r>
        <w:rPr>
          <w:rFonts w:ascii="宋体" w:hAnsi="宋体" w:eastAsia="宋体"/>
          <w:w w:val="80"/>
          <w:sz w:val="32"/>
          <w:szCs w:val="32"/>
        </w:rPr>
        <w:t>（资格后审）</w:t>
      </w:r>
    </w:p>
    <w:p>
      <w:pPr>
        <w:tabs>
          <w:tab w:val="left" w:pos="1050"/>
          <w:tab w:val="right" w:leader="dot" w:pos="9402"/>
        </w:tabs>
        <w:spacing w:line="520" w:lineRule="exact"/>
        <w:jc w:val="center"/>
        <w:rPr>
          <w:rFonts w:ascii="宋体" w:hAnsi="宋体" w:eastAsia="宋体"/>
          <w:sz w:val="32"/>
          <w:szCs w:val="32"/>
        </w:rPr>
      </w:pPr>
    </w:p>
    <w:p>
      <w:pPr>
        <w:tabs>
          <w:tab w:val="left" w:pos="6300"/>
        </w:tabs>
        <w:snapToGrid w:val="0"/>
        <w:spacing w:line="300" w:lineRule="auto"/>
        <w:jc w:val="center"/>
        <w:rPr>
          <w:rFonts w:hint="default" w:ascii="宋体" w:hAnsi="宋体" w:eastAsia="宋体"/>
          <w:sz w:val="32"/>
          <w:szCs w:val="32"/>
          <w:lang w:val="en-US" w:eastAsia="zh-CN"/>
        </w:rPr>
      </w:pPr>
      <w:r>
        <w:rPr>
          <w:rFonts w:ascii="宋体" w:hAnsi="宋体" w:eastAsia="宋体"/>
          <w:w w:val="80"/>
          <w:sz w:val="32"/>
          <w:szCs w:val="32"/>
        </w:rPr>
        <w:t>项目编号：</w:t>
      </w:r>
      <w:r>
        <w:rPr>
          <w:rFonts w:hint="eastAsia" w:ascii="宋体" w:hAnsi="宋体" w:eastAsia="宋体"/>
          <w:w w:val="80"/>
          <w:sz w:val="32"/>
          <w:szCs w:val="32"/>
        </w:rPr>
        <w:t>NTZDDLCG20220</w:t>
      </w:r>
      <w:r>
        <w:rPr>
          <w:rFonts w:hint="eastAsia" w:ascii="宋体" w:hAnsi="宋体" w:eastAsia="宋体"/>
          <w:w w:val="80"/>
          <w:sz w:val="32"/>
          <w:szCs w:val="32"/>
          <w:lang w:val="en-US" w:eastAsia="zh-CN"/>
        </w:rPr>
        <w:t>14</w:t>
      </w:r>
    </w:p>
    <w:p>
      <w:pPr>
        <w:snapToGrid w:val="0"/>
        <w:spacing w:line="360" w:lineRule="auto"/>
        <w:jc w:val="center"/>
        <w:rPr>
          <w:rFonts w:ascii="宋体" w:hAnsi="宋体" w:eastAsia="宋体"/>
          <w:b/>
          <w:sz w:val="36"/>
        </w:rPr>
      </w:pPr>
    </w:p>
    <w:p>
      <w:pPr>
        <w:snapToGrid w:val="0"/>
        <w:spacing w:line="360" w:lineRule="auto"/>
        <w:jc w:val="center"/>
        <w:rPr>
          <w:rFonts w:ascii="宋体" w:hAnsi="宋体" w:eastAsia="宋体"/>
          <w:b/>
          <w:sz w:val="36"/>
        </w:rPr>
      </w:pPr>
    </w:p>
    <w:p>
      <w:pPr>
        <w:snapToGrid w:val="0"/>
        <w:spacing w:line="360" w:lineRule="auto"/>
        <w:jc w:val="center"/>
        <w:rPr>
          <w:rFonts w:ascii="宋体" w:hAnsi="宋体" w:eastAsia="宋体"/>
          <w:b/>
          <w:sz w:val="36"/>
        </w:rPr>
      </w:pPr>
    </w:p>
    <w:p>
      <w:pPr>
        <w:snapToGrid w:val="0"/>
        <w:spacing w:line="360" w:lineRule="auto"/>
        <w:jc w:val="center"/>
        <w:rPr>
          <w:rFonts w:ascii="宋体" w:hAnsi="宋体" w:eastAsia="宋体"/>
          <w:b/>
          <w:sz w:val="36"/>
        </w:rPr>
      </w:pPr>
    </w:p>
    <w:p>
      <w:pPr>
        <w:snapToGrid w:val="0"/>
        <w:spacing w:line="360" w:lineRule="auto"/>
        <w:jc w:val="center"/>
        <w:rPr>
          <w:rFonts w:ascii="宋体" w:hAnsi="宋体" w:eastAsia="宋体"/>
          <w:b/>
          <w:sz w:val="36"/>
        </w:rPr>
      </w:pPr>
    </w:p>
    <w:p>
      <w:pPr>
        <w:snapToGrid w:val="0"/>
        <w:spacing w:line="360" w:lineRule="auto"/>
        <w:jc w:val="center"/>
        <w:rPr>
          <w:rFonts w:ascii="宋体" w:hAnsi="宋体" w:eastAsia="宋体"/>
          <w:b/>
          <w:sz w:val="36"/>
        </w:rPr>
      </w:pPr>
    </w:p>
    <w:p>
      <w:pPr>
        <w:tabs>
          <w:tab w:val="left" w:pos="1050"/>
          <w:tab w:val="right" w:leader="dot" w:pos="9402"/>
        </w:tabs>
        <w:spacing w:line="520" w:lineRule="exact"/>
        <w:jc w:val="both"/>
        <w:rPr>
          <w:rFonts w:hint="default" w:ascii="宋体" w:hAnsi="宋体" w:eastAsia="宋体"/>
          <w:w w:val="80"/>
          <w:sz w:val="32"/>
          <w:szCs w:val="32"/>
          <w:lang w:val="en-US" w:eastAsia="zh-CN"/>
        </w:rPr>
      </w:pPr>
      <w:r>
        <w:rPr>
          <w:rFonts w:hint="eastAsia" w:ascii="宋体" w:hAnsi="宋体" w:eastAsia="宋体"/>
          <w:b/>
          <w:sz w:val="36"/>
          <w:lang w:val="en-US" w:eastAsia="zh-CN"/>
        </w:rPr>
        <w:t xml:space="preserve">             </w:t>
      </w:r>
      <w:r>
        <w:rPr>
          <w:rFonts w:hint="eastAsia" w:ascii="宋体" w:hAnsi="宋体" w:eastAsia="宋体"/>
          <w:w w:val="80"/>
          <w:sz w:val="32"/>
          <w:szCs w:val="32"/>
          <w:lang w:val="en-US" w:eastAsia="zh-CN"/>
        </w:rPr>
        <w:t>招标人：南通职业大学</w:t>
      </w:r>
    </w:p>
    <w:p>
      <w:pPr>
        <w:tabs>
          <w:tab w:val="left" w:pos="1050"/>
          <w:tab w:val="right" w:leader="dot" w:pos="9402"/>
        </w:tabs>
        <w:spacing w:line="520" w:lineRule="exact"/>
        <w:ind w:firstLine="2304" w:firstLineChars="900"/>
        <w:jc w:val="both"/>
        <w:rPr>
          <w:rFonts w:hint="eastAsia" w:ascii="宋体" w:hAnsi="宋体" w:eastAsia="宋体"/>
          <w:w w:val="80"/>
          <w:sz w:val="32"/>
          <w:szCs w:val="32"/>
          <w:lang w:eastAsia="zh-CN"/>
        </w:rPr>
      </w:pPr>
      <w:r>
        <w:rPr>
          <w:rFonts w:hint="eastAsia" w:ascii="宋体" w:hAnsi="宋体" w:eastAsia="宋体"/>
          <w:w w:val="80"/>
          <w:sz w:val="32"/>
          <w:szCs w:val="32"/>
        </w:rPr>
        <w:t>代理机构</w:t>
      </w:r>
      <w:r>
        <w:rPr>
          <w:rFonts w:ascii="宋体" w:hAnsi="宋体" w:eastAsia="宋体"/>
          <w:w w:val="80"/>
          <w:sz w:val="32"/>
          <w:szCs w:val="32"/>
        </w:rPr>
        <w:t>：</w:t>
      </w:r>
      <w:r>
        <w:rPr>
          <w:rFonts w:hint="eastAsia" w:ascii="宋体" w:hAnsi="宋体" w:eastAsia="宋体"/>
          <w:w w:val="80"/>
          <w:sz w:val="32"/>
          <w:szCs w:val="32"/>
          <w:lang w:eastAsia="zh-CN"/>
        </w:rPr>
        <w:t>南通建辰工程咨询有限公司</w:t>
      </w:r>
    </w:p>
    <w:p>
      <w:pPr>
        <w:tabs>
          <w:tab w:val="left" w:pos="1050"/>
          <w:tab w:val="right" w:leader="dot" w:pos="9402"/>
        </w:tabs>
        <w:spacing w:line="520" w:lineRule="exact"/>
        <w:jc w:val="both"/>
        <w:rPr>
          <w:rFonts w:hint="eastAsia" w:ascii="宋体" w:hAnsi="宋体" w:eastAsia="宋体"/>
          <w:w w:val="80"/>
          <w:sz w:val="32"/>
          <w:szCs w:val="32"/>
          <w:lang w:eastAsia="zh-CN"/>
        </w:rPr>
      </w:pPr>
    </w:p>
    <w:p>
      <w:pPr>
        <w:tabs>
          <w:tab w:val="left" w:pos="1050"/>
          <w:tab w:val="right" w:leader="dot" w:pos="9402"/>
        </w:tabs>
        <w:spacing w:line="520" w:lineRule="exact"/>
        <w:jc w:val="center"/>
        <w:rPr>
          <w:rFonts w:ascii="宋体" w:hAnsi="宋体" w:eastAsia="宋体"/>
          <w:w w:val="80"/>
          <w:sz w:val="32"/>
          <w:szCs w:val="32"/>
        </w:rPr>
      </w:pPr>
      <w:r>
        <w:rPr>
          <w:rFonts w:ascii="宋体" w:hAnsi="宋体" w:eastAsia="宋体"/>
          <w:w w:val="80"/>
          <w:sz w:val="32"/>
          <w:szCs w:val="32"/>
        </w:rPr>
        <w:t>二〇二</w:t>
      </w:r>
      <w:r>
        <w:rPr>
          <w:rFonts w:hint="eastAsia" w:ascii="宋体" w:hAnsi="宋体" w:eastAsia="宋体"/>
          <w:w w:val="80"/>
          <w:sz w:val="32"/>
          <w:szCs w:val="32"/>
          <w:lang w:val="en-US" w:eastAsia="zh-CN"/>
        </w:rPr>
        <w:t>二</w:t>
      </w:r>
      <w:r>
        <w:rPr>
          <w:rFonts w:ascii="宋体" w:hAnsi="宋体" w:eastAsia="宋体"/>
          <w:w w:val="80"/>
          <w:sz w:val="32"/>
          <w:szCs w:val="32"/>
        </w:rPr>
        <w:t>年</w:t>
      </w:r>
      <w:r>
        <w:rPr>
          <w:rFonts w:hint="eastAsia" w:ascii="宋体" w:hAnsi="宋体" w:eastAsia="宋体"/>
          <w:w w:val="80"/>
          <w:sz w:val="32"/>
          <w:szCs w:val="32"/>
          <w:lang w:eastAsia="zh-CN"/>
        </w:rPr>
        <w:t>八</w:t>
      </w:r>
      <w:r>
        <w:rPr>
          <w:rFonts w:ascii="宋体" w:hAnsi="宋体" w:eastAsia="宋体"/>
          <w:w w:val="80"/>
          <w:sz w:val="32"/>
          <w:szCs w:val="32"/>
        </w:rPr>
        <w:t>月</w:t>
      </w:r>
      <w:r>
        <w:rPr>
          <w:rFonts w:hint="eastAsia" w:ascii="宋体" w:hAnsi="宋体" w:eastAsia="宋体"/>
          <w:w w:val="80"/>
          <w:sz w:val="32"/>
          <w:szCs w:val="32"/>
          <w:lang w:val="en-US" w:eastAsia="zh-CN"/>
        </w:rPr>
        <w:t>四</w:t>
      </w:r>
      <w:r>
        <w:rPr>
          <w:rFonts w:ascii="宋体" w:hAnsi="宋体" w:eastAsia="宋体"/>
          <w:w w:val="80"/>
          <w:sz w:val="32"/>
          <w:szCs w:val="32"/>
        </w:rPr>
        <w:t>日</w:t>
      </w:r>
    </w:p>
    <w:p>
      <w:pPr>
        <w:tabs>
          <w:tab w:val="left" w:pos="1050"/>
          <w:tab w:val="right" w:leader="dot" w:pos="9402"/>
        </w:tabs>
        <w:spacing w:line="520" w:lineRule="exact"/>
        <w:jc w:val="center"/>
        <w:rPr>
          <w:rFonts w:ascii="宋体" w:hAnsi="宋体" w:eastAsia="宋体"/>
          <w:sz w:val="28"/>
          <w:szCs w:val="28"/>
        </w:rPr>
      </w:pPr>
    </w:p>
    <w:p>
      <w:pPr>
        <w:snapToGrid w:val="0"/>
        <w:spacing w:line="360" w:lineRule="auto"/>
        <w:jc w:val="center"/>
        <w:rPr>
          <w:rFonts w:ascii="宋体" w:hAnsi="宋体" w:eastAsia="宋体"/>
          <w:sz w:val="28"/>
          <w:szCs w:val="28"/>
        </w:rPr>
      </w:pPr>
    </w:p>
    <w:p>
      <w:pPr>
        <w:snapToGrid w:val="0"/>
        <w:spacing w:line="360" w:lineRule="auto"/>
        <w:jc w:val="center"/>
        <w:rPr>
          <w:rFonts w:ascii="宋体" w:hAnsi="宋体" w:eastAsia="宋体"/>
          <w:sz w:val="28"/>
          <w:szCs w:val="28"/>
        </w:rPr>
      </w:pPr>
    </w:p>
    <w:p>
      <w:pPr>
        <w:snapToGrid w:val="0"/>
        <w:spacing w:line="360" w:lineRule="auto"/>
        <w:jc w:val="center"/>
        <w:rPr>
          <w:rFonts w:ascii="宋体" w:hAnsi="宋体" w:eastAsia="宋体"/>
          <w:sz w:val="28"/>
          <w:szCs w:val="28"/>
        </w:rPr>
      </w:pPr>
    </w:p>
    <w:p>
      <w:pPr>
        <w:snapToGrid w:val="0"/>
        <w:spacing w:line="360" w:lineRule="auto"/>
        <w:jc w:val="center"/>
        <w:rPr>
          <w:rFonts w:ascii="宋体" w:hAnsi="宋体" w:eastAsia="宋体"/>
          <w:sz w:val="28"/>
          <w:szCs w:val="28"/>
        </w:rPr>
      </w:pPr>
    </w:p>
    <w:p>
      <w:pPr>
        <w:tabs>
          <w:tab w:val="left" w:pos="1050"/>
          <w:tab w:val="right" w:leader="dot" w:pos="9402"/>
        </w:tabs>
        <w:spacing w:line="520" w:lineRule="exact"/>
        <w:jc w:val="center"/>
        <w:outlineLvl w:val="0"/>
        <w:rPr>
          <w:rFonts w:ascii="宋体" w:hAnsi="宋体" w:eastAsia="宋体"/>
          <w:b/>
          <w:w w:val="80"/>
          <w:sz w:val="44"/>
          <w:szCs w:val="44"/>
        </w:rPr>
      </w:pPr>
      <w:bookmarkStart w:id="0" w:name="_Toc94544743"/>
      <w:bookmarkStart w:id="1" w:name="_Toc94585339"/>
      <w:bookmarkStart w:id="2" w:name="_Toc521201596"/>
      <w:bookmarkStart w:id="3" w:name="_Toc11500279"/>
      <w:bookmarkStart w:id="4" w:name="_Toc94544827"/>
      <w:bookmarkStart w:id="5" w:name="_Toc521203417"/>
      <w:bookmarkStart w:id="6" w:name="_Toc12670502"/>
      <w:bookmarkStart w:id="7" w:name="_Toc11499583"/>
      <w:bookmarkStart w:id="8" w:name="_Toc8895738"/>
      <w:bookmarkStart w:id="9" w:name="_Toc11554638"/>
      <w:r>
        <w:rPr>
          <w:rFonts w:ascii="宋体" w:hAnsi="宋体" w:eastAsia="宋体"/>
          <w:b/>
          <w:w w:val="80"/>
          <w:sz w:val="44"/>
          <w:szCs w:val="44"/>
        </w:rPr>
        <w:t>目录</w:t>
      </w:r>
    </w:p>
    <w:p>
      <w:pPr>
        <w:spacing w:line="600" w:lineRule="exact"/>
        <w:jc w:val="center"/>
        <w:rPr>
          <w:rFonts w:ascii="宋体" w:hAnsi="宋体" w:eastAsia="宋体"/>
          <w:b/>
          <w:sz w:val="52"/>
          <w:szCs w:val="52"/>
        </w:rPr>
      </w:pPr>
    </w:p>
    <w:p>
      <w:pPr>
        <w:tabs>
          <w:tab w:val="right" w:leader="dot" w:pos="9528"/>
        </w:tabs>
        <w:spacing w:line="1200" w:lineRule="exact"/>
        <w:jc w:val="left"/>
        <w:rPr>
          <w:rFonts w:ascii="宋体" w:hAnsi="宋体" w:eastAsia="宋体"/>
          <w:sz w:val="28"/>
          <w:szCs w:val="28"/>
        </w:rPr>
      </w:pPr>
      <w:r>
        <w:rPr>
          <w:rFonts w:ascii="宋体" w:hAnsi="宋体" w:eastAsia="宋体"/>
          <w:sz w:val="28"/>
          <w:szCs w:val="28"/>
        </w:rPr>
        <w:t>第一章竞争性谈判公告</w:t>
      </w:r>
      <w:r>
        <w:rPr>
          <w:rFonts w:ascii="宋体" w:hAnsi="宋体" w:eastAsia="宋体"/>
          <w:sz w:val="28"/>
          <w:szCs w:val="28"/>
        </w:rPr>
        <w:tab/>
      </w:r>
      <w:r>
        <w:rPr>
          <w:rFonts w:ascii="宋体" w:hAnsi="宋体" w:eastAsia="宋体"/>
          <w:sz w:val="28"/>
          <w:szCs w:val="28"/>
        </w:rPr>
        <w:t>3</w:t>
      </w:r>
    </w:p>
    <w:p>
      <w:pPr>
        <w:tabs>
          <w:tab w:val="right" w:leader="dot" w:pos="9528"/>
        </w:tabs>
        <w:spacing w:line="1200" w:lineRule="exact"/>
        <w:jc w:val="left"/>
        <w:rPr>
          <w:rFonts w:ascii="宋体" w:hAnsi="宋体" w:eastAsia="宋体"/>
          <w:sz w:val="28"/>
          <w:szCs w:val="28"/>
        </w:rPr>
      </w:pPr>
      <w:r>
        <w:rPr>
          <w:rFonts w:ascii="宋体" w:hAnsi="宋体" w:eastAsia="宋体"/>
          <w:sz w:val="28"/>
          <w:szCs w:val="28"/>
        </w:rPr>
        <w:t>第二章谈判供应商须知</w:t>
      </w:r>
      <w:r>
        <w:rPr>
          <w:rFonts w:ascii="宋体" w:hAnsi="宋体" w:eastAsia="宋体"/>
          <w:sz w:val="28"/>
          <w:szCs w:val="28"/>
        </w:rPr>
        <w:tab/>
      </w:r>
      <w:r>
        <w:rPr>
          <w:rFonts w:ascii="宋体" w:hAnsi="宋体" w:eastAsia="宋体"/>
          <w:sz w:val="28"/>
          <w:szCs w:val="28"/>
        </w:rPr>
        <w:t>5</w:t>
      </w:r>
    </w:p>
    <w:p>
      <w:pPr>
        <w:tabs>
          <w:tab w:val="right" w:leader="dot" w:pos="9528"/>
        </w:tabs>
        <w:spacing w:line="1200" w:lineRule="exact"/>
        <w:jc w:val="left"/>
        <w:rPr>
          <w:rFonts w:ascii="宋体" w:hAnsi="宋体" w:eastAsia="宋体"/>
          <w:sz w:val="28"/>
          <w:szCs w:val="28"/>
        </w:rPr>
      </w:pPr>
      <w:r>
        <w:rPr>
          <w:rFonts w:ascii="宋体" w:hAnsi="宋体" w:eastAsia="宋体"/>
          <w:sz w:val="28"/>
          <w:szCs w:val="28"/>
        </w:rPr>
        <w:t>第三章项目需求</w:t>
      </w:r>
      <w:r>
        <w:rPr>
          <w:rFonts w:ascii="宋体" w:hAnsi="宋体" w:eastAsia="宋体"/>
          <w:sz w:val="28"/>
          <w:szCs w:val="28"/>
        </w:rPr>
        <w:tab/>
      </w:r>
      <w:r>
        <w:rPr>
          <w:rFonts w:ascii="宋体" w:hAnsi="宋体" w:eastAsia="宋体"/>
          <w:sz w:val="28"/>
          <w:szCs w:val="28"/>
        </w:rPr>
        <w:t>10</w:t>
      </w:r>
    </w:p>
    <w:p>
      <w:pPr>
        <w:tabs>
          <w:tab w:val="right" w:leader="dot" w:pos="9528"/>
        </w:tabs>
        <w:spacing w:line="1200" w:lineRule="exact"/>
        <w:jc w:val="left"/>
        <w:rPr>
          <w:rFonts w:ascii="宋体" w:hAnsi="宋体" w:eastAsia="宋体"/>
          <w:sz w:val="28"/>
          <w:szCs w:val="28"/>
        </w:rPr>
      </w:pPr>
      <w:r>
        <w:rPr>
          <w:rFonts w:ascii="宋体" w:hAnsi="宋体" w:eastAsia="宋体"/>
          <w:sz w:val="28"/>
          <w:szCs w:val="28"/>
        </w:rPr>
        <w:t>第四章评审方法和程序</w:t>
      </w:r>
      <w:r>
        <w:rPr>
          <w:rFonts w:ascii="宋体" w:hAnsi="宋体" w:eastAsia="宋体"/>
          <w:sz w:val="28"/>
          <w:szCs w:val="28"/>
        </w:rPr>
        <w:tab/>
      </w:r>
      <w:r>
        <w:rPr>
          <w:rFonts w:ascii="宋体" w:hAnsi="宋体" w:eastAsia="宋体"/>
          <w:sz w:val="28"/>
          <w:szCs w:val="28"/>
        </w:rPr>
        <w:t>14</w:t>
      </w:r>
    </w:p>
    <w:p>
      <w:pPr>
        <w:tabs>
          <w:tab w:val="right" w:leader="dot" w:pos="9528"/>
        </w:tabs>
        <w:spacing w:line="1200" w:lineRule="exact"/>
        <w:jc w:val="left"/>
        <w:rPr>
          <w:rFonts w:hint="eastAsia" w:ascii="宋体" w:hAnsi="宋体" w:eastAsia="宋体"/>
          <w:sz w:val="28"/>
          <w:szCs w:val="28"/>
          <w:lang w:eastAsia="zh-CN"/>
        </w:rPr>
      </w:pPr>
      <w:r>
        <w:rPr>
          <w:rFonts w:ascii="宋体" w:hAnsi="宋体" w:eastAsia="宋体"/>
          <w:sz w:val="28"/>
          <w:szCs w:val="28"/>
        </w:rPr>
        <w:t>第五章合同授予</w:t>
      </w:r>
      <w:r>
        <w:rPr>
          <w:rFonts w:ascii="宋体" w:hAnsi="宋体" w:eastAsia="宋体"/>
          <w:sz w:val="28"/>
          <w:szCs w:val="28"/>
        </w:rPr>
        <w:tab/>
      </w:r>
      <w:r>
        <w:rPr>
          <w:rFonts w:ascii="宋体" w:hAnsi="宋体" w:eastAsia="宋体"/>
          <w:sz w:val="28"/>
          <w:szCs w:val="28"/>
        </w:rPr>
        <w:t>2</w:t>
      </w:r>
      <w:r>
        <w:rPr>
          <w:rFonts w:hint="eastAsia" w:ascii="宋体" w:hAnsi="宋体" w:eastAsia="宋体"/>
          <w:sz w:val="28"/>
          <w:szCs w:val="28"/>
          <w:lang w:val="en-US" w:eastAsia="zh-CN"/>
        </w:rPr>
        <w:t>0</w:t>
      </w:r>
    </w:p>
    <w:p>
      <w:pPr>
        <w:tabs>
          <w:tab w:val="right" w:leader="dot" w:pos="9528"/>
        </w:tabs>
        <w:spacing w:line="1200" w:lineRule="exact"/>
        <w:jc w:val="left"/>
        <w:rPr>
          <w:rFonts w:hint="eastAsia" w:ascii="宋体" w:hAnsi="宋体" w:eastAsia="宋体"/>
          <w:sz w:val="28"/>
          <w:szCs w:val="28"/>
          <w:lang w:eastAsia="zh-CN"/>
        </w:rPr>
      </w:pPr>
      <w:r>
        <w:rPr>
          <w:rFonts w:ascii="宋体" w:hAnsi="宋体" w:eastAsia="宋体"/>
          <w:sz w:val="28"/>
          <w:szCs w:val="28"/>
        </w:rPr>
        <w:t>第</w:t>
      </w:r>
      <w:r>
        <w:rPr>
          <w:rFonts w:hint="eastAsia" w:ascii="宋体" w:hAnsi="宋体" w:eastAsia="宋体"/>
          <w:sz w:val="28"/>
          <w:szCs w:val="28"/>
          <w:lang w:val="en-US" w:eastAsia="zh-CN"/>
        </w:rPr>
        <w:t>六</w:t>
      </w:r>
      <w:r>
        <w:rPr>
          <w:rFonts w:ascii="宋体" w:hAnsi="宋体" w:eastAsia="宋体"/>
          <w:sz w:val="28"/>
          <w:szCs w:val="28"/>
        </w:rPr>
        <w:t>章质疑与投诉</w:t>
      </w:r>
      <w:r>
        <w:rPr>
          <w:rFonts w:ascii="宋体" w:hAnsi="宋体" w:eastAsia="宋体"/>
          <w:sz w:val="28"/>
          <w:szCs w:val="28"/>
        </w:rPr>
        <w:tab/>
      </w:r>
      <w:r>
        <w:rPr>
          <w:rFonts w:ascii="宋体" w:hAnsi="宋体" w:eastAsia="宋体"/>
          <w:sz w:val="28"/>
          <w:szCs w:val="28"/>
        </w:rPr>
        <w:t>2</w:t>
      </w:r>
      <w:r>
        <w:rPr>
          <w:rFonts w:hint="eastAsia" w:ascii="宋体" w:hAnsi="宋体" w:eastAsia="宋体"/>
          <w:sz w:val="28"/>
          <w:szCs w:val="28"/>
          <w:lang w:val="en-US" w:eastAsia="zh-CN"/>
        </w:rPr>
        <w:t>1</w:t>
      </w:r>
    </w:p>
    <w:p>
      <w:pPr>
        <w:tabs>
          <w:tab w:val="right" w:leader="dot" w:pos="9528"/>
        </w:tabs>
        <w:spacing w:line="1200" w:lineRule="exact"/>
        <w:jc w:val="left"/>
        <w:rPr>
          <w:rFonts w:hint="eastAsia" w:ascii="宋体" w:hAnsi="宋体" w:eastAsia="宋体"/>
          <w:sz w:val="28"/>
          <w:szCs w:val="28"/>
          <w:lang w:eastAsia="zh-CN"/>
        </w:rPr>
      </w:pPr>
      <w:r>
        <w:rPr>
          <w:rFonts w:ascii="宋体" w:hAnsi="宋体" w:eastAsia="宋体"/>
          <w:sz w:val="28"/>
          <w:szCs w:val="28"/>
        </w:rPr>
        <w:t>第</w:t>
      </w:r>
      <w:r>
        <w:rPr>
          <w:rFonts w:hint="eastAsia" w:ascii="宋体" w:hAnsi="宋体" w:eastAsia="宋体"/>
          <w:sz w:val="28"/>
          <w:szCs w:val="28"/>
          <w:lang w:val="en-US" w:eastAsia="zh-CN"/>
        </w:rPr>
        <w:t>七</w:t>
      </w:r>
      <w:r>
        <w:rPr>
          <w:rFonts w:ascii="宋体" w:hAnsi="宋体" w:eastAsia="宋体"/>
          <w:sz w:val="28"/>
          <w:szCs w:val="28"/>
        </w:rPr>
        <w:t>章谈判响应文件格式</w:t>
      </w:r>
      <w:r>
        <w:rPr>
          <w:rFonts w:ascii="宋体" w:hAnsi="宋体" w:eastAsia="宋体"/>
          <w:sz w:val="28"/>
          <w:szCs w:val="28"/>
        </w:rPr>
        <w:tab/>
      </w:r>
      <w:r>
        <w:rPr>
          <w:rFonts w:ascii="宋体" w:hAnsi="宋体" w:eastAsia="宋体"/>
          <w:sz w:val="28"/>
          <w:szCs w:val="28"/>
        </w:rPr>
        <w:t>2</w:t>
      </w:r>
      <w:r>
        <w:rPr>
          <w:rFonts w:hint="eastAsia" w:ascii="宋体" w:hAnsi="宋体" w:eastAsia="宋体"/>
          <w:sz w:val="28"/>
          <w:szCs w:val="28"/>
          <w:lang w:val="en-US" w:eastAsia="zh-CN"/>
        </w:rPr>
        <w:t>3</w:t>
      </w:r>
    </w:p>
    <w:p>
      <w:pPr>
        <w:rPr>
          <w:rFonts w:ascii="宋体" w:hAnsi="宋体" w:eastAsia="宋体"/>
        </w:rPr>
      </w:pPr>
    </w:p>
    <w:p>
      <w:pPr>
        <w:rPr>
          <w:rFonts w:ascii="宋体" w:hAnsi="宋体" w:eastAsia="宋体"/>
        </w:rPr>
      </w:pPr>
    </w:p>
    <w:p>
      <w:pPr>
        <w:rPr>
          <w:rFonts w:ascii="宋体" w:hAnsi="宋体" w:eastAsia="宋体"/>
        </w:rPr>
      </w:pPr>
    </w:p>
    <w:p>
      <w:pPr>
        <w:pStyle w:val="60"/>
        <w:rPr>
          <w:rFonts w:ascii="宋体" w:hAnsi="宋体" w:eastAsia="宋体"/>
        </w:rPr>
      </w:pPr>
    </w:p>
    <w:p>
      <w:pPr>
        <w:pStyle w:val="60"/>
        <w:rPr>
          <w:rFonts w:ascii="宋体" w:hAnsi="宋体" w:eastAsia="宋体"/>
        </w:rPr>
      </w:pPr>
    </w:p>
    <w:p>
      <w:pPr>
        <w:pStyle w:val="60"/>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snapToGrid w:val="0"/>
        <w:rPr>
          <w:rFonts w:ascii="宋体" w:hAnsi="宋体" w:eastAsia="宋体"/>
          <w:sz w:val="24"/>
          <w:szCs w:val="24"/>
        </w:rPr>
      </w:pPr>
      <w:r>
        <w:rPr>
          <w:rFonts w:ascii="宋体" w:hAnsi="宋体" w:eastAsia="宋体"/>
          <w:sz w:val="24"/>
          <w:szCs w:val="24"/>
        </w:rPr>
        <w:t>尊敬的供应商：</w:t>
      </w:r>
    </w:p>
    <w:p>
      <w:pPr>
        <w:snapToGrid w:val="0"/>
        <w:ind w:firstLine="480" w:firstLineChars="200"/>
        <w:rPr>
          <w:rFonts w:ascii="宋体" w:hAnsi="宋体" w:eastAsia="宋体"/>
          <w:sz w:val="24"/>
          <w:szCs w:val="24"/>
        </w:rPr>
      </w:pPr>
      <w:r>
        <w:rPr>
          <w:rFonts w:ascii="宋体" w:hAnsi="宋体" w:eastAsia="宋体"/>
          <w:sz w:val="24"/>
          <w:szCs w:val="24"/>
        </w:rPr>
        <w:t>欢迎参加本采购项目的竞争性谈判。为保证本次谈判项目顺利进行，请在制作谈判响应文件之前，仔细阅读本竞争性谈判文件的各项条款，并按要求制作和递交谈判响应文件。谢谢合作！</w:t>
      </w:r>
    </w:p>
    <w:p>
      <w:pPr>
        <w:tabs>
          <w:tab w:val="left" w:pos="1050"/>
          <w:tab w:val="right" w:leader="dot" w:pos="9402"/>
        </w:tabs>
        <w:spacing w:beforeLines="100" w:line="600" w:lineRule="exact"/>
        <w:jc w:val="center"/>
        <w:outlineLvl w:val="0"/>
        <w:rPr>
          <w:rFonts w:ascii="宋体" w:hAnsi="宋体" w:eastAsia="宋体"/>
          <w:b/>
          <w:w w:val="80"/>
          <w:sz w:val="36"/>
          <w:szCs w:val="36"/>
        </w:rPr>
      </w:pPr>
      <w:bookmarkStart w:id="10" w:name="_Toc363573853"/>
      <w:r>
        <w:rPr>
          <w:rFonts w:ascii="宋体" w:hAnsi="宋体" w:eastAsia="宋体"/>
          <w:b/>
          <w:w w:val="80"/>
          <w:sz w:val="36"/>
          <w:szCs w:val="36"/>
        </w:rPr>
        <w:t>第一章竞争性谈判公</w:t>
      </w:r>
      <w:bookmarkEnd w:id="0"/>
      <w:bookmarkEnd w:id="1"/>
      <w:bookmarkEnd w:id="2"/>
      <w:bookmarkEnd w:id="3"/>
      <w:bookmarkEnd w:id="4"/>
      <w:bookmarkEnd w:id="5"/>
      <w:bookmarkEnd w:id="6"/>
      <w:bookmarkEnd w:id="7"/>
      <w:bookmarkEnd w:id="8"/>
      <w:bookmarkEnd w:id="9"/>
      <w:r>
        <w:rPr>
          <w:rFonts w:ascii="宋体" w:hAnsi="宋体" w:eastAsia="宋体"/>
          <w:b/>
          <w:w w:val="80"/>
          <w:sz w:val="36"/>
          <w:szCs w:val="36"/>
        </w:rPr>
        <w:t>告</w:t>
      </w:r>
      <w:bookmarkEnd w:id="10"/>
    </w:p>
    <w:p>
      <w:pPr>
        <w:snapToGrid w:val="0"/>
        <w:spacing w:line="420" w:lineRule="exact"/>
        <w:ind w:firstLine="422" w:firstLineChars="176"/>
        <w:rPr>
          <w:rFonts w:ascii="宋体" w:hAnsi="宋体" w:eastAsia="宋体"/>
          <w:sz w:val="24"/>
          <w:szCs w:val="24"/>
        </w:rPr>
      </w:pPr>
      <w:bookmarkStart w:id="11" w:name="_Hlk3149957"/>
      <w:r>
        <w:rPr>
          <w:rFonts w:hint="eastAsia" w:ascii="宋体" w:hAnsi="宋体" w:eastAsia="宋体"/>
          <w:sz w:val="24"/>
          <w:szCs w:val="24"/>
          <w:lang w:eastAsia="zh-CN"/>
        </w:rPr>
        <w:t>南通建辰工程咨询有限公司</w:t>
      </w:r>
      <w:r>
        <w:rPr>
          <w:rFonts w:ascii="宋体" w:hAnsi="宋体" w:eastAsia="宋体"/>
          <w:sz w:val="24"/>
          <w:szCs w:val="24"/>
        </w:rPr>
        <w:t>（以下称采购代理机构）受</w:t>
      </w:r>
      <w:r>
        <w:rPr>
          <w:rFonts w:hint="eastAsia" w:ascii="宋体" w:hAnsi="宋体" w:eastAsia="宋体"/>
          <w:sz w:val="24"/>
          <w:szCs w:val="24"/>
          <w:u w:val="single"/>
          <w:lang w:eastAsia="zh-CN"/>
        </w:rPr>
        <w:t>南通职业大学</w:t>
      </w:r>
      <w:r>
        <w:rPr>
          <w:rFonts w:ascii="宋体" w:hAnsi="宋体" w:eastAsia="宋体"/>
          <w:sz w:val="24"/>
          <w:szCs w:val="24"/>
        </w:rPr>
        <w:t>（以下称采购人）的委托，就</w:t>
      </w:r>
      <w:r>
        <w:rPr>
          <w:rFonts w:hint="eastAsia" w:ascii="宋体" w:hAnsi="宋体" w:eastAsia="宋体"/>
          <w:sz w:val="24"/>
          <w:szCs w:val="24"/>
          <w:u w:val="single"/>
          <w:lang w:eastAsia="zh-CN"/>
        </w:rPr>
        <w:t>南通职业大学教职工、新生体检项目（三次）</w:t>
      </w:r>
      <w:r>
        <w:rPr>
          <w:rFonts w:ascii="宋体" w:hAnsi="宋体" w:eastAsia="宋体"/>
          <w:sz w:val="24"/>
          <w:szCs w:val="24"/>
        </w:rPr>
        <w:t>组织竞争性谈判采购，诚邀符合条件的潜在供应商参加该项目的竞争性谈判。</w:t>
      </w:r>
    </w:p>
    <w:p>
      <w:pPr>
        <w:snapToGrid w:val="0"/>
        <w:spacing w:line="420" w:lineRule="exact"/>
        <w:ind w:firstLine="480" w:firstLineChars="200"/>
        <w:rPr>
          <w:rFonts w:ascii="宋体" w:hAnsi="宋体" w:eastAsia="宋体"/>
          <w:sz w:val="24"/>
          <w:szCs w:val="24"/>
        </w:rPr>
      </w:pPr>
      <w:r>
        <w:rPr>
          <w:rFonts w:ascii="宋体" w:hAnsi="宋体" w:eastAsia="宋体"/>
          <w:sz w:val="24"/>
          <w:szCs w:val="24"/>
        </w:rPr>
        <w:t>一、项目名称：</w:t>
      </w:r>
      <w:r>
        <w:rPr>
          <w:rFonts w:hint="eastAsia" w:ascii="宋体" w:hAnsi="宋体" w:eastAsia="宋体"/>
          <w:sz w:val="24"/>
          <w:szCs w:val="24"/>
          <w:lang w:eastAsia="zh-CN"/>
        </w:rPr>
        <w:t>南通职业大学教职工、新生体检项目（三次）</w:t>
      </w:r>
      <w:r>
        <w:rPr>
          <w:rFonts w:ascii="宋体" w:hAnsi="宋体" w:eastAsia="宋体"/>
          <w:sz w:val="24"/>
          <w:szCs w:val="24"/>
        </w:rPr>
        <w:t>；</w:t>
      </w:r>
    </w:p>
    <w:p>
      <w:pPr>
        <w:snapToGrid w:val="0"/>
        <w:spacing w:line="420" w:lineRule="exact"/>
        <w:ind w:firstLine="480" w:firstLineChars="200"/>
        <w:rPr>
          <w:rFonts w:ascii="宋体" w:hAnsi="宋体" w:eastAsia="宋体"/>
          <w:sz w:val="24"/>
          <w:szCs w:val="24"/>
        </w:rPr>
      </w:pPr>
      <w:r>
        <w:rPr>
          <w:rFonts w:ascii="宋体" w:hAnsi="宋体" w:eastAsia="宋体"/>
          <w:sz w:val="24"/>
          <w:szCs w:val="24"/>
        </w:rPr>
        <w:t>二、项目编号：</w:t>
      </w:r>
      <w:r>
        <w:rPr>
          <w:rFonts w:hint="eastAsia" w:ascii="宋体" w:hAnsi="宋体" w:eastAsia="宋体"/>
          <w:sz w:val="24"/>
          <w:szCs w:val="24"/>
        </w:rPr>
        <w:t>NTZDDLCG20220</w:t>
      </w:r>
      <w:r>
        <w:rPr>
          <w:rFonts w:hint="eastAsia" w:ascii="宋体" w:hAnsi="宋体" w:eastAsia="宋体"/>
          <w:sz w:val="24"/>
          <w:szCs w:val="24"/>
          <w:lang w:val="en-US" w:eastAsia="zh-CN"/>
        </w:rPr>
        <w:t>14</w:t>
      </w:r>
      <w:r>
        <w:rPr>
          <w:rFonts w:ascii="宋体" w:hAnsi="宋体" w:eastAsia="宋体"/>
          <w:sz w:val="24"/>
          <w:szCs w:val="24"/>
        </w:rPr>
        <w:t>；</w:t>
      </w:r>
    </w:p>
    <w:p>
      <w:pPr>
        <w:snapToGrid w:val="0"/>
        <w:spacing w:line="420" w:lineRule="exact"/>
        <w:ind w:firstLine="480" w:firstLineChars="200"/>
        <w:rPr>
          <w:rFonts w:ascii="宋体" w:hAnsi="宋体" w:eastAsia="宋体"/>
          <w:b/>
          <w:bCs/>
          <w:color w:val="FF0000"/>
          <w:sz w:val="24"/>
          <w:szCs w:val="24"/>
        </w:rPr>
      </w:pPr>
      <w:r>
        <w:rPr>
          <w:rFonts w:ascii="宋体" w:hAnsi="宋体" w:eastAsia="宋体"/>
          <w:sz w:val="24"/>
          <w:szCs w:val="24"/>
        </w:rPr>
        <w:t>三、项目预算：</w:t>
      </w:r>
      <w:r>
        <w:rPr>
          <w:rFonts w:hint="eastAsia" w:ascii="宋体" w:hAnsi="宋体" w:eastAsia="宋体"/>
          <w:b/>
          <w:bCs/>
          <w:color w:val="FF0000"/>
          <w:sz w:val="24"/>
          <w:szCs w:val="24"/>
        </w:rPr>
        <w:t>总价约</w:t>
      </w:r>
      <w:r>
        <w:rPr>
          <w:rFonts w:hint="eastAsia" w:ascii="宋体" w:hAnsi="宋体" w:eastAsia="宋体"/>
          <w:b/>
          <w:bCs/>
          <w:color w:val="FF0000"/>
          <w:sz w:val="24"/>
          <w:szCs w:val="24"/>
          <w:lang w:val="en-US" w:eastAsia="zh-CN"/>
        </w:rPr>
        <w:t>73.2</w:t>
      </w:r>
      <w:r>
        <w:rPr>
          <w:rFonts w:hint="eastAsia" w:ascii="宋体" w:hAnsi="宋体" w:eastAsia="宋体"/>
          <w:b/>
          <w:bCs/>
          <w:color w:val="FF0000"/>
          <w:sz w:val="24"/>
          <w:szCs w:val="24"/>
        </w:rPr>
        <w:t>万元；</w:t>
      </w:r>
    </w:p>
    <w:p>
      <w:pPr>
        <w:snapToGrid w:val="0"/>
        <w:spacing w:line="420" w:lineRule="exact"/>
        <w:ind w:firstLine="480" w:firstLineChars="200"/>
        <w:rPr>
          <w:rFonts w:hint="eastAsia" w:ascii="宋体" w:hAnsi="宋体" w:eastAsia="宋体" w:cs="Times New Roman"/>
          <w:sz w:val="24"/>
          <w:szCs w:val="24"/>
          <w:lang w:eastAsia="zh-CN"/>
        </w:rPr>
      </w:pPr>
      <w:r>
        <w:rPr>
          <w:rFonts w:ascii="宋体" w:hAnsi="宋体" w:eastAsia="宋体" w:cs="Times New Roman"/>
          <w:sz w:val="24"/>
          <w:szCs w:val="24"/>
        </w:rPr>
        <w:t>四、</w:t>
      </w:r>
      <w:r>
        <w:rPr>
          <w:rFonts w:hint="eastAsia" w:ascii="宋体" w:hAnsi="宋体" w:eastAsia="宋体" w:cs="Times New Roman"/>
          <w:sz w:val="24"/>
          <w:szCs w:val="24"/>
        </w:rPr>
        <w:t>招标范围：</w:t>
      </w:r>
      <w:r>
        <w:rPr>
          <w:rFonts w:hint="eastAsia" w:ascii="宋体" w:hAnsi="宋体" w:eastAsia="宋体" w:cs="Times New Roman"/>
          <w:sz w:val="24"/>
          <w:szCs w:val="24"/>
          <w:lang w:val="en-US" w:eastAsia="zh-CN"/>
        </w:rPr>
        <w:t>①</w:t>
      </w:r>
      <w:r>
        <w:rPr>
          <w:rFonts w:hint="eastAsia" w:ascii="宋体" w:hAnsi="宋体" w:eastAsia="宋体" w:cs="Times New Roman"/>
          <w:sz w:val="24"/>
          <w:szCs w:val="24"/>
        </w:rPr>
        <w:t>教职工体检约180人(每年）；</w:t>
      </w:r>
      <w:r>
        <w:rPr>
          <w:rFonts w:hint="eastAsia" w:ascii="宋体" w:hAnsi="宋体" w:eastAsia="宋体" w:cs="Times New Roman"/>
          <w:sz w:val="24"/>
          <w:szCs w:val="24"/>
          <w:lang w:val="en-US" w:eastAsia="zh-CN"/>
        </w:rPr>
        <w:t>②</w:t>
      </w:r>
      <w:r>
        <w:rPr>
          <w:rFonts w:hint="eastAsia" w:ascii="宋体" w:hAnsi="宋体" w:eastAsia="宋体" w:cs="Times New Roman"/>
          <w:sz w:val="24"/>
          <w:szCs w:val="24"/>
        </w:rPr>
        <w:t>新生体检人数约6000人（每年）</w:t>
      </w:r>
      <w:r>
        <w:rPr>
          <w:rFonts w:hint="eastAsia" w:ascii="宋体" w:hAnsi="宋体" w:eastAsia="宋体" w:cs="Times New Roman"/>
          <w:sz w:val="24"/>
          <w:szCs w:val="24"/>
          <w:lang w:eastAsia="zh-CN"/>
        </w:rPr>
        <w:t>；</w:t>
      </w:r>
    </w:p>
    <w:p>
      <w:pPr>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五、招标内容：南通职业大学教职工、新生体检</w:t>
      </w:r>
      <w:r>
        <w:rPr>
          <w:rFonts w:hint="eastAsia" w:ascii="宋体" w:hAnsi="宋体" w:eastAsia="宋体" w:cs="Times New Roman"/>
          <w:sz w:val="24"/>
          <w:szCs w:val="24"/>
          <w:lang w:eastAsia="zh-CN"/>
        </w:rPr>
        <w:t>，</w:t>
      </w:r>
      <w:r>
        <w:rPr>
          <w:rFonts w:hint="eastAsia" w:ascii="宋体" w:hAnsi="宋体" w:eastAsia="宋体" w:cs="Times New Roman"/>
          <w:sz w:val="24"/>
          <w:szCs w:val="24"/>
        </w:rPr>
        <w:t>三年，合同一年一签</w:t>
      </w:r>
      <w:r>
        <w:rPr>
          <w:rFonts w:hint="eastAsia" w:ascii="宋体" w:hAnsi="宋体" w:eastAsia="宋体" w:cs="Times New Roman"/>
          <w:sz w:val="24"/>
          <w:szCs w:val="24"/>
          <w:lang w:eastAsia="zh-CN"/>
        </w:rPr>
        <w:t>；</w:t>
      </w:r>
      <w:r>
        <w:rPr>
          <w:rFonts w:hint="eastAsia" w:ascii="宋体" w:hAnsi="宋体" w:eastAsia="宋体" w:cs="Times New Roman"/>
          <w:sz w:val="24"/>
          <w:szCs w:val="24"/>
        </w:rPr>
        <w:t xml:space="preserve">  </w:t>
      </w:r>
    </w:p>
    <w:p>
      <w:pPr>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lang w:eastAsia="zh-CN"/>
        </w:rPr>
        <w:t>六</w:t>
      </w:r>
      <w:r>
        <w:rPr>
          <w:rFonts w:hint="eastAsia" w:ascii="宋体" w:hAnsi="宋体" w:eastAsia="宋体" w:cs="Times New Roman"/>
          <w:sz w:val="24"/>
          <w:szCs w:val="24"/>
        </w:rPr>
        <w:t>、项目需求</w:t>
      </w:r>
      <w:r>
        <w:rPr>
          <w:rFonts w:ascii="宋体" w:hAnsi="宋体" w:eastAsia="宋体" w:cs="Times New Roman"/>
          <w:sz w:val="24"/>
          <w:szCs w:val="24"/>
        </w:rPr>
        <w:t>：</w:t>
      </w:r>
      <w:r>
        <w:rPr>
          <w:rFonts w:hint="eastAsia" w:ascii="宋体" w:hAnsi="宋体" w:eastAsia="宋体" w:cs="Times New Roman"/>
          <w:sz w:val="24"/>
          <w:szCs w:val="24"/>
        </w:rPr>
        <w:t>详见谈判文件第三章；</w:t>
      </w:r>
    </w:p>
    <w:p>
      <w:pPr>
        <w:snapToGrid w:val="0"/>
        <w:spacing w:line="420" w:lineRule="exact"/>
        <w:ind w:firstLine="480" w:firstLineChars="200"/>
        <w:rPr>
          <w:rFonts w:ascii="宋体" w:hAnsi="宋体" w:eastAsia="宋体"/>
          <w:sz w:val="24"/>
          <w:szCs w:val="24"/>
        </w:rPr>
      </w:pPr>
      <w:r>
        <w:rPr>
          <w:rFonts w:hint="eastAsia" w:ascii="宋体" w:hAnsi="宋体" w:eastAsia="宋体"/>
          <w:sz w:val="24"/>
          <w:szCs w:val="24"/>
          <w:lang w:eastAsia="zh-CN"/>
        </w:rPr>
        <w:t>七</w:t>
      </w:r>
      <w:r>
        <w:rPr>
          <w:rFonts w:ascii="宋体" w:hAnsi="宋体" w:eastAsia="宋体"/>
          <w:sz w:val="24"/>
          <w:szCs w:val="24"/>
        </w:rPr>
        <w:t>、谈判供应商资格要求：</w:t>
      </w:r>
    </w:p>
    <w:p>
      <w:pPr>
        <w:snapToGrid w:val="0"/>
        <w:spacing w:line="420" w:lineRule="exact"/>
        <w:ind w:firstLine="480" w:firstLineChars="200"/>
        <w:rPr>
          <w:rFonts w:hint="eastAsia" w:ascii="宋体" w:hAnsi="宋体" w:eastAsia="宋体" w:cs="Times New Roman"/>
          <w:sz w:val="24"/>
          <w:szCs w:val="24"/>
          <w:lang w:eastAsia="zh-CN"/>
        </w:rPr>
      </w:pPr>
      <w:bookmarkStart w:id="12" w:name="_Toc8895739"/>
      <w:bookmarkStart w:id="13" w:name="_Toc521203418"/>
      <w:bookmarkStart w:id="14" w:name="_Toc11554639"/>
      <w:bookmarkStart w:id="15" w:name="_Toc11499584"/>
      <w:bookmarkStart w:id="16" w:name="_Toc11500280"/>
      <w:bookmarkStart w:id="17" w:name="_Toc94544828"/>
      <w:bookmarkStart w:id="18" w:name="_Toc94544744"/>
      <w:bookmarkStart w:id="19" w:name="_Toc94585340"/>
      <w:bookmarkStart w:id="20" w:name="_Toc521201597"/>
      <w:bookmarkStart w:id="21" w:name="_Toc12670503"/>
      <w:r>
        <w:rPr>
          <w:rFonts w:hint="eastAsia" w:ascii="宋体" w:hAnsi="宋体" w:eastAsia="宋体" w:cs="Times New Roman"/>
          <w:sz w:val="24"/>
          <w:szCs w:val="24"/>
          <w:lang w:eastAsia="zh-CN"/>
        </w:rPr>
        <w:t>1.满足《中华人民共和国政府采购法》第二十二条规定：具有独立承担民事责任的能力；具有良好的商业信誉和健全的财务会计制度；具有履行合同所必需的设备和专业技术能力；有依法缴纳税收和社会保障资金的良好记录；参加本次政府采购活动前三年内，在经营活动中没有重大违法记录；</w:t>
      </w:r>
    </w:p>
    <w:p>
      <w:pPr>
        <w:snapToGrid w:val="0"/>
        <w:spacing w:line="420" w:lineRule="exact"/>
        <w:ind w:firstLine="480" w:firstLineChars="200"/>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2.采购人其它要求：</w:t>
      </w:r>
    </w:p>
    <w:p>
      <w:pPr>
        <w:snapToGrid w:val="0"/>
        <w:spacing w:line="420" w:lineRule="exact"/>
        <w:ind w:firstLine="480" w:firstLineChars="200"/>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（1）具有独立法人资格经市级及以上卫生行政主管部门审批认可有体检资质的医院或体检机构，具有医疗机构执业许可证。</w:t>
      </w:r>
    </w:p>
    <w:p>
      <w:pPr>
        <w:snapToGrid w:val="0"/>
        <w:spacing w:line="420" w:lineRule="exact"/>
        <w:ind w:firstLine="480" w:firstLineChars="200"/>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（2）法定代表人为同一个人的两个及两个以上法人，母公司、全资子公司及其控股公司，都不得在同一采购项目相同标段中同时投标，一经发现，将视同围标处理。</w:t>
      </w:r>
    </w:p>
    <w:p>
      <w:pPr>
        <w:snapToGrid w:val="0"/>
        <w:spacing w:line="420" w:lineRule="exact"/>
        <w:ind w:firstLine="480" w:firstLineChars="200"/>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（3）投标人必须为南通市2022年市级机关事业单位体检定点机构。</w:t>
      </w:r>
    </w:p>
    <w:p>
      <w:pPr>
        <w:snapToGrid w:val="0"/>
        <w:spacing w:line="420" w:lineRule="exact"/>
        <w:ind w:firstLine="480" w:firstLineChars="200"/>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（4）投标人在2020年至2022年5月至少承担过单位300人以上的不少于3个类似体检服务案例。</w:t>
      </w:r>
    </w:p>
    <w:p>
      <w:pPr>
        <w:snapToGrid w:val="0"/>
        <w:spacing w:line="420" w:lineRule="exact"/>
        <w:ind w:firstLine="480" w:firstLineChars="200"/>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5）如投标人为连锁性体检中心，则需按就近的原则指定其某一家门店进行投标，所提供的设备、医生资格等相关材料也应是所投门店的实际情况。招标人有权利在投标人中标后对其进行实地审核，如发现虚假情况，则可取消其中标资格。</w:t>
      </w:r>
    </w:p>
    <w:p>
      <w:pPr>
        <w:snapToGrid w:val="0"/>
        <w:spacing w:line="420" w:lineRule="exact"/>
        <w:ind w:firstLine="480" w:firstLineChars="200"/>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（6）投标人的体检医师必须具备医师资质和执业证书。</w:t>
      </w:r>
    </w:p>
    <w:p>
      <w:pPr>
        <w:snapToGrid w:val="0"/>
        <w:spacing w:line="420" w:lineRule="exact"/>
        <w:ind w:firstLine="480" w:firstLineChars="200"/>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（7）本项目不接受联合体投标。</w:t>
      </w:r>
    </w:p>
    <w:p>
      <w:pPr>
        <w:snapToGrid w:val="0"/>
        <w:spacing w:line="420" w:lineRule="exact"/>
        <w:ind w:firstLine="480" w:firstLineChars="200"/>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3.未被“信用中国”网站（www.creditchina.gov.cn）列入失信被执行人、重大税收违法案件当事人名单、政府采购严重失信行为记录名单。</w:t>
      </w:r>
    </w:p>
    <w:p>
      <w:pPr>
        <w:snapToGrid w:val="0"/>
        <w:spacing w:line="420" w:lineRule="exact"/>
        <w:ind w:left="2123" w:leftChars="202" w:hanging="1699" w:hangingChars="708"/>
        <w:rPr>
          <w:rFonts w:ascii="宋体" w:hAnsi="宋体" w:eastAsia="宋体"/>
          <w:sz w:val="24"/>
          <w:szCs w:val="24"/>
        </w:rPr>
      </w:pPr>
      <w:r>
        <w:rPr>
          <w:rFonts w:hint="eastAsia" w:ascii="宋体" w:hAnsi="宋体" w:eastAsia="宋体"/>
          <w:sz w:val="24"/>
          <w:szCs w:val="24"/>
          <w:lang w:eastAsia="zh-CN"/>
        </w:rPr>
        <w:t>八</w:t>
      </w:r>
      <w:r>
        <w:rPr>
          <w:rFonts w:ascii="宋体" w:hAnsi="宋体" w:eastAsia="宋体"/>
          <w:sz w:val="24"/>
          <w:szCs w:val="24"/>
        </w:rPr>
        <w:t>、谈判响应文件的递交</w:t>
      </w:r>
    </w:p>
    <w:p>
      <w:pPr>
        <w:spacing w:line="420" w:lineRule="exact"/>
        <w:ind w:firstLine="480" w:firstLineChars="200"/>
        <w:rPr>
          <w:rFonts w:ascii="宋体" w:hAnsi="宋体" w:eastAsia="宋体"/>
          <w:sz w:val="24"/>
          <w:szCs w:val="24"/>
        </w:rPr>
      </w:pPr>
      <w:r>
        <w:rPr>
          <w:rFonts w:ascii="宋体" w:hAnsi="宋体" w:eastAsia="宋体"/>
          <w:sz w:val="24"/>
          <w:szCs w:val="24"/>
        </w:rPr>
        <w:t>1.接收人：采购代理机构；</w:t>
      </w:r>
    </w:p>
    <w:p>
      <w:pPr>
        <w:spacing w:line="420" w:lineRule="exact"/>
        <w:ind w:firstLine="480" w:firstLineChars="200"/>
        <w:rPr>
          <w:rFonts w:hint="eastAsia" w:ascii="宋体" w:hAnsi="宋体" w:eastAsia="宋体"/>
          <w:sz w:val="24"/>
          <w:szCs w:val="24"/>
          <w:lang w:eastAsia="zh-CN"/>
        </w:rPr>
      </w:pPr>
      <w:r>
        <w:rPr>
          <w:rFonts w:ascii="宋体" w:hAnsi="宋体" w:eastAsia="宋体"/>
          <w:sz w:val="24"/>
          <w:szCs w:val="24"/>
        </w:rPr>
        <w:t>2.接收时间：</w:t>
      </w:r>
      <w:r>
        <w:rPr>
          <w:rFonts w:ascii="宋体" w:hAnsi="宋体" w:eastAsia="宋体"/>
          <w:b/>
          <w:color w:val="0000FF"/>
          <w:sz w:val="24"/>
          <w:szCs w:val="24"/>
          <w:u w:val="thick" w:color="FF0000"/>
        </w:rPr>
        <w:t>202</w:t>
      </w:r>
      <w:r>
        <w:rPr>
          <w:rFonts w:hint="eastAsia" w:ascii="宋体" w:hAnsi="宋体" w:eastAsia="宋体"/>
          <w:b/>
          <w:color w:val="0000FF"/>
          <w:sz w:val="24"/>
          <w:szCs w:val="24"/>
          <w:u w:val="thick" w:color="FF0000"/>
          <w:lang w:val="en-US" w:eastAsia="zh-CN"/>
        </w:rPr>
        <w:t>2</w:t>
      </w:r>
      <w:r>
        <w:rPr>
          <w:rFonts w:ascii="宋体" w:hAnsi="宋体" w:eastAsia="宋体"/>
          <w:b/>
          <w:color w:val="0000FF"/>
          <w:sz w:val="24"/>
          <w:szCs w:val="24"/>
          <w:u w:val="thick" w:color="FF0000"/>
        </w:rPr>
        <w:t>年</w:t>
      </w:r>
      <w:r>
        <w:rPr>
          <w:rFonts w:hint="eastAsia" w:ascii="宋体" w:hAnsi="宋体" w:eastAsia="宋体"/>
          <w:b/>
          <w:color w:val="0000FF"/>
          <w:sz w:val="24"/>
          <w:szCs w:val="24"/>
          <w:u w:val="thick" w:color="FF0000"/>
          <w:lang w:val="en-US" w:eastAsia="zh-CN"/>
        </w:rPr>
        <w:t>8月9日</w:t>
      </w:r>
      <w:r>
        <w:rPr>
          <w:rFonts w:hint="eastAsia" w:ascii="宋体" w:hAnsi="宋体" w:eastAsia="宋体"/>
          <w:b/>
          <w:color w:val="0000FF"/>
          <w:sz w:val="24"/>
          <w:szCs w:val="24"/>
          <w:u w:val="thick" w:color="FF0000"/>
        </w:rPr>
        <w:t>上午9时30分</w:t>
      </w:r>
      <w:r>
        <w:rPr>
          <w:rFonts w:hint="eastAsia" w:ascii="宋体" w:hAnsi="宋体" w:eastAsia="宋体"/>
          <w:sz w:val="24"/>
          <w:szCs w:val="24"/>
          <w:lang w:eastAsia="zh-CN"/>
        </w:rPr>
        <w:t>；</w:t>
      </w:r>
    </w:p>
    <w:p>
      <w:pPr>
        <w:spacing w:line="420" w:lineRule="exact"/>
        <w:ind w:firstLine="480" w:firstLineChars="200"/>
        <w:rPr>
          <w:rFonts w:ascii="宋体" w:hAnsi="宋体" w:eastAsia="宋体"/>
          <w:sz w:val="24"/>
          <w:szCs w:val="24"/>
        </w:rPr>
      </w:pPr>
      <w:r>
        <w:rPr>
          <w:rFonts w:ascii="宋体" w:hAnsi="宋体" w:eastAsia="宋体"/>
          <w:sz w:val="24"/>
          <w:szCs w:val="24"/>
        </w:rPr>
        <w:t>3.谈判响应文件接收地址：</w:t>
      </w:r>
      <w:r>
        <w:rPr>
          <w:rFonts w:hint="eastAsia" w:ascii="宋体" w:hAnsi="宋体" w:eastAsia="宋体"/>
          <w:sz w:val="24"/>
          <w:szCs w:val="24"/>
          <w:lang w:eastAsia="zh-CN"/>
        </w:rPr>
        <w:t>南通市崇川区红星路1号太阳鑫城大厦1幢东单元6楼</w:t>
      </w:r>
      <w:r>
        <w:rPr>
          <w:rFonts w:hint="eastAsia" w:ascii="宋体" w:hAnsi="宋体" w:eastAsia="宋体"/>
          <w:sz w:val="24"/>
          <w:szCs w:val="24"/>
        </w:rPr>
        <w:t>，如有变动另行通知。</w:t>
      </w:r>
    </w:p>
    <w:p>
      <w:pPr>
        <w:spacing w:line="420" w:lineRule="exact"/>
        <w:ind w:firstLine="480" w:firstLineChars="200"/>
        <w:rPr>
          <w:rFonts w:ascii="宋体" w:hAnsi="宋体" w:eastAsia="宋体"/>
          <w:sz w:val="24"/>
          <w:szCs w:val="24"/>
        </w:rPr>
      </w:pPr>
      <w:r>
        <w:rPr>
          <w:rFonts w:hint="eastAsia" w:ascii="宋体" w:hAnsi="宋体" w:eastAsia="宋体"/>
          <w:sz w:val="24"/>
          <w:szCs w:val="24"/>
          <w:lang w:val="en-US" w:eastAsia="zh-CN"/>
        </w:rPr>
        <w:t>九</w:t>
      </w:r>
      <w:r>
        <w:rPr>
          <w:rFonts w:ascii="宋体" w:hAnsi="宋体" w:eastAsia="宋体"/>
          <w:sz w:val="24"/>
          <w:szCs w:val="24"/>
        </w:rPr>
        <w:t>、谈判响应文件有效期：45个日历天（从响应文件接收截止之日算起）。</w:t>
      </w:r>
    </w:p>
    <w:p>
      <w:pPr>
        <w:spacing w:line="420" w:lineRule="exact"/>
        <w:ind w:firstLine="480" w:firstLineChars="200"/>
        <w:rPr>
          <w:rFonts w:ascii="宋体" w:hAnsi="宋体" w:eastAsia="宋体"/>
          <w:sz w:val="24"/>
          <w:szCs w:val="24"/>
        </w:rPr>
      </w:pPr>
      <w:r>
        <w:rPr>
          <w:rFonts w:hint="eastAsia" w:ascii="宋体" w:hAnsi="宋体" w:eastAsia="宋体"/>
          <w:sz w:val="24"/>
          <w:szCs w:val="24"/>
        </w:rPr>
        <w:t>十</w:t>
      </w:r>
      <w:r>
        <w:rPr>
          <w:rFonts w:ascii="宋体" w:hAnsi="宋体" w:eastAsia="宋体"/>
          <w:sz w:val="24"/>
          <w:szCs w:val="24"/>
        </w:rPr>
        <w:t>、开封、评审</w:t>
      </w:r>
    </w:p>
    <w:p>
      <w:pPr>
        <w:spacing w:line="420" w:lineRule="exact"/>
        <w:ind w:firstLine="480" w:firstLineChars="200"/>
        <w:rPr>
          <w:rFonts w:ascii="宋体" w:hAnsi="宋体" w:eastAsia="宋体" w:cs="Times New Roman"/>
          <w:sz w:val="24"/>
          <w:szCs w:val="24"/>
        </w:rPr>
      </w:pPr>
      <w:r>
        <w:rPr>
          <w:rFonts w:ascii="宋体" w:hAnsi="宋体" w:eastAsia="宋体" w:cs="Times New Roman"/>
          <w:sz w:val="24"/>
          <w:szCs w:val="24"/>
        </w:rPr>
        <w:t>1.开封时间：</w:t>
      </w:r>
      <w:r>
        <w:rPr>
          <w:rFonts w:ascii="宋体" w:hAnsi="宋体" w:eastAsia="宋体" w:cs="Times New Roman"/>
          <w:b/>
          <w:color w:val="0000FF"/>
          <w:sz w:val="24"/>
          <w:szCs w:val="24"/>
          <w:u w:val="thick" w:color="FF0000"/>
        </w:rPr>
        <w:t>202</w:t>
      </w:r>
      <w:r>
        <w:rPr>
          <w:rFonts w:hint="eastAsia" w:ascii="宋体" w:hAnsi="宋体" w:eastAsia="宋体" w:cs="Times New Roman"/>
          <w:b/>
          <w:color w:val="0000FF"/>
          <w:sz w:val="24"/>
          <w:szCs w:val="24"/>
          <w:u w:val="thick" w:color="FF0000"/>
          <w:lang w:val="en-US" w:eastAsia="zh-CN"/>
        </w:rPr>
        <w:t>2</w:t>
      </w:r>
      <w:r>
        <w:rPr>
          <w:rFonts w:ascii="宋体" w:hAnsi="宋体" w:eastAsia="宋体" w:cs="Times New Roman"/>
          <w:b/>
          <w:color w:val="0000FF"/>
          <w:sz w:val="24"/>
          <w:szCs w:val="24"/>
          <w:u w:val="thick" w:color="FF0000"/>
        </w:rPr>
        <w:t>年</w:t>
      </w:r>
      <w:r>
        <w:rPr>
          <w:rFonts w:hint="eastAsia" w:ascii="宋体" w:hAnsi="宋体" w:eastAsia="宋体" w:cs="Times New Roman"/>
          <w:b/>
          <w:color w:val="0000FF"/>
          <w:sz w:val="24"/>
          <w:szCs w:val="24"/>
          <w:u w:val="thick" w:color="FF0000"/>
          <w:lang w:val="en-US" w:eastAsia="zh-CN"/>
        </w:rPr>
        <w:t>8月9日</w:t>
      </w:r>
      <w:r>
        <w:rPr>
          <w:rFonts w:hint="eastAsia" w:ascii="宋体" w:hAnsi="宋体" w:eastAsia="宋体" w:cs="Times New Roman"/>
          <w:b/>
          <w:color w:val="0000FF"/>
          <w:sz w:val="24"/>
          <w:szCs w:val="24"/>
          <w:u w:val="thick" w:color="FF0000"/>
        </w:rPr>
        <w:t>上午9时30分</w:t>
      </w:r>
      <w:r>
        <w:rPr>
          <w:rFonts w:ascii="宋体" w:hAnsi="宋体" w:eastAsia="宋体" w:cs="Times New Roman"/>
          <w:sz w:val="24"/>
          <w:szCs w:val="24"/>
        </w:rPr>
        <w:t>；</w:t>
      </w:r>
    </w:p>
    <w:p>
      <w:pPr>
        <w:spacing w:line="420" w:lineRule="exact"/>
        <w:ind w:firstLine="480" w:firstLineChars="200"/>
        <w:rPr>
          <w:rFonts w:ascii="宋体" w:hAnsi="宋体" w:eastAsia="宋体" w:cs="Times New Roman"/>
          <w:sz w:val="24"/>
          <w:szCs w:val="24"/>
        </w:rPr>
      </w:pPr>
      <w:r>
        <w:rPr>
          <w:rFonts w:ascii="宋体" w:hAnsi="宋体" w:eastAsia="宋体" w:cs="Times New Roman"/>
          <w:sz w:val="24"/>
          <w:szCs w:val="24"/>
        </w:rPr>
        <w:t>开封地点：</w:t>
      </w:r>
      <w:r>
        <w:rPr>
          <w:rFonts w:hint="eastAsia" w:ascii="宋体" w:hAnsi="宋体" w:eastAsia="宋体" w:cs="Times New Roman"/>
          <w:sz w:val="24"/>
          <w:szCs w:val="24"/>
          <w:lang w:eastAsia="zh-CN"/>
        </w:rPr>
        <w:t>南通市崇川区红星路1号太阳鑫城大厦1幢东单元6楼</w:t>
      </w:r>
      <w:r>
        <w:rPr>
          <w:rFonts w:hint="eastAsia" w:ascii="宋体" w:hAnsi="宋体" w:eastAsia="宋体" w:cs="Times New Roman"/>
          <w:sz w:val="24"/>
          <w:szCs w:val="24"/>
        </w:rPr>
        <w:t>，如有变动另行通知；</w:t>
      </w:r>
    </w:p>
    <w:p>
      <w:pPr>
        <w:spacing w:line="420" w:lineRule="exact"/>
        <w:ind w:firstLine="480" w:firstLineChars="200"/>
        <w:rPr>
          <w:rFonts w:hint="eastAsia" w:ascii="宋体" w:hAnsi="宋体" w:eastAsia="宋体" w:cs="Times New Roman"/>
          <w:sz w:val="24"/>
          <w:szCs w:val="24"/>
          <w:lang w:eastAsia="zh-CN"/>
        </w:rPr>
      </w:pPr>
      <w:r>
        <w:rPr>
          <w:rFonts w:ascii="宋体" w:hAnsi="宋体" w:eastAsia="宋体" w:cs="Times New Roman"/>
          <w:sz w:val="24"/>
          <w:szCs w:val="24"/>
        </w:rPr>
        <w:t>2.采购人将委托谈判小组对各供应商的资格进行审查，审查通过方可参与项目的谈判</w:t>
      </w:r>
      <w:r>
        <w:rPr>
          <w:rFonts w:hint="eastAsia" w:ascii="宋体" w:hAnsi="宋体" w:eastAsia="宋体" w:cs="Times New Roman"/>
          <w:sz w:val="24"/>
          <w:szCs w:val="24"/>
          <w:lang w:eastAsia="zh-CN"/>
        </w:rPr>
        <w:t>；</w:t>
      </w:r>
    </w:p>
    <w:p>
      <w:pPr>
        <w:spacing w:line="420" w:lineRule="exact"/>
        <w:ind w:firstLine="480" w:firstLineChars="200"/>
        <w:rPr>
          <w:rFonts w:ascii="宋体" w:hAnsi="宋体" w:eastAsia="宋体" w:cs="Times New Roman"/>
          <w:sz w:val="24"/>
          <w:szCs w:val="24"/>
        </w:rPr>
      </w:pPr>
      <w:r>
        <w:rPr>
          <w:rFonts w:ascii="宋体" w:hAnsi="宋体" w:eastAsia="宋体" w:cs="Times New Roman"/>
          <w:sz w:val="24"/>
          <w:szCs w:val="24"/>
        </w:rPr>
        <w:t>3.资格审查时间：开封后当即开始；资格审查地点：</w:t>
      </w:r>
      <w:r>
        <w:rPr>
          <w:rFonts w:hint="eastAsia" w:ascii="宋体" w:hAnsi="宋体" w:eastAsia="宋体" w:cs="Times New Roman"/>
          <w:sz w:val="24"/>
          <w:szCs w:val="24"/>
          <w:lang w:eastAsia="zh-CN"/>
        </w:rPr>
        <w:t>南通市崇川区红星路1号太阳鑫城大厦1幢东单元6楼</w:t>
      </w:r>
      <w:r>
        <w:rPr>
          <w:rFonts w:hint="eastAsia" w:ascii="宋体" w:hAnsi="宋体" w:eastAsia="宋体" w:cs="Times New Roman"/>
          <w:sz w:val="24"/>
          <w:szCs w:val="24"/>
        </w:rPr>
        <w:t>，如有变动另行通知</w:t>
      </w:r>
      <w:r>
        <w:rPr>
          <w:rFonts w:ascii="宋体" w:hAnsi="宋体" w:eastAsia="宋体" w:cs="Times New Roman"/>
          <w:sz w:val="24"/>
          <w:szCs w:val="24"/>
        </w:rPr>
        <w:t>；</w:t>
      </w:r>
    </w:p>
    <w:p>
      <w:pPr>
        <w:spacing w:line="420" w:lineRule="exact"/>
        <w:ind w:firstLine="480" w:firstLineChars="200"/>
        <w:rPr>
          <w:rFonts w:ascii="宋体" w:hAnsi="宋体" w:eastAsia="宋体" w:cs="Times New Roman"/>
          <w:sz w:val="24"/>
          <w:szCs w:val="24"/>
        </w:rPr>
      </w:pPr>
      <w:r>
        <w:rPr>
          <w:rFonts w:ascii="宋体" w:hAnsi="宋体" w:eastAsia="宋体" w:cs="Times New Roman"/>
          <w:sz w:val="24"/>
          <w:szCs w:val="24"/>
        </w:rPr>
        <w:t>4.</w:t>
      </w:r>
      <w:bookmarkStart w:id="22" w:name="_Hlk40829424"/>
      <w:r>
        <w:rPr>
          <w:rFonts w:ascii="宋体" w:hAnsi="宋体" w:eastAsia="宋体" w:cs="Times New Roman"/>
          <w:sz w:val="24"/>
          <w:szCs w:val="24"/>
        </w:rPr>
        <w:t>评审时间：资审后当即开始；</w:t>
      </w:r>
      <w:bookmarkEnd w:id="22"/>
      <w:r>
        <w:rPr>
          <w:rFonts w:ascii="宋体" w:hAnsi="宋体" w:eastAsia="宋体" w:cs="Times New Roman"/>
          <w:sz w:val="24"/>
          <w:szCs w:val="24"/>
        </w:rPr>
        <w:t>评审地点：</w:t>
      </w:r>
      <w:r>
        <w:rPr>
          <w:rFonts w:hint="eastAsia" w:ascii="宋体" w:hAnsi="宋体" w:eastAsia="宋体" w:cs="Times New Roman"/>
          <w:sz w:val="24"/>
          <w:szCs w:val="24"/>
          <w:lang w:eastAsia="zh-CN"/>
        </w:rPr>
        <w:t>南通市崇川区红星路1号太阳鑫城大厦1幢东单元6楼</w:t>
      </w:r>
      <w:r>
        <w:rPr>
          <w:rFonts w:hint="eastAsia" w:ascii="宋体" w:hAnsi="宋体" w:eastAsia="宋体" w:cs="Times New Roman"/>
          <w:sz w:val="24"/>
          <w:szCs w:val="24"/>
        </w:rPr>
        <w:t>，如有变动另行通知</w:t>
      </w:r>
      <w:r>
        <w:rPr>
          <w:rFonts w:ascii="宋体" w:hAnsi="宋体" w:eastAsia="宋体" w:cs="Times New Roman"/>
          <w:sz w:val="24"/>
          <w:szCs w:val="24"/>
        </w:rPr>
        <w:t>。</w:t>
      </w:r>
    </w:p>
    <w:p>
      <w:pPr>
        <w:spacing w:line="420" w:lineRule="exact"/>
        <w:ind w:firstLine="424" w:firstLineChars="177"/>
        <w:rPr>
          <w:rFonts w:ascii="宋体" w:hAnsi="宋体" w:eastAsia="宋体"/>
          <w:sz w:val="24"/>
          <w:szCs w:val="24"/>
        </w:rPr>
      </w:pPr>
      <w:r>
        <w:rPr>
          <w:rFonts w:ascii="宋体" w:hAnsi="宋体" w:eastAsia="宋体"/>
          <w:sz w:val="24"/>
          <w:szCs w:val="24"/>
        </w:rPr>
        <w:t>十</w:t>
      </w:r>
      <w:r>
        <w:rPr>
          <w:rFonts w:hint="eastAsia" w:ascii="宋体" w:hAnsi="宋体" w:eastAsia="宋体"/>
          <w:sz w:val="24"/>
          <w:szCs w:val="24"/>
          <w:lang w:val="en-US" w:eastAsia="zh-CN"/>
        </w:rPr>
        <w:t>一</w:t>
      </w:r>
      <w:r>
        <w:rPr>
          <w:rFonts w:ascii="宋体" w:hAnsi="宋体" w:eastAsia="宋体"/>
          <w:sz w:val="24"/>
          <w:szCs w:val="24"/>
        </w:rPr>
        <w:t>、</w:t>
      </w:r>
      <w:r>
        <w:rPr>
          <w:rFonts w:hint="eastAsia" w:ascii="宋体" w:hAnsi="宋体" w:eastAsia="宋体"/>
          <w:sz w:val="24"/>
          <w:szCs w:val="24"/>
          <w:lang w:val="en-US" w:eastAsia="zh-CN"/>
        </w:rPr>
        <w:t>谈判</w:t>
      </w:r>
      <w:r>
        <w:rPr>
          <w:rFonts w:ascii="宋体" w:hAnsi="宋体" w:eastAsia="宋体"/>
          <w:sz w:val="24"/>
          <w:szCs w:val="24"/>
        </w:rPr>
        <w:t>保证金</w:t>
      </w:r>
    </w:p>
    <w:p>
      <w:pPr>
        <w:spacing w:line="420" w:lineRule="exact"/>
        <w:ind w:firstLine="426" w:firstLineChars="177"/>
        <w:rPr>
          <w:rFonts w:hint="eastAsia" w:ascii="宋体" w:hAnsi="宋体" w:eastAsia="宋体"/>
          <w:b/>
          <w:bCs/>
          <w:sz w:val="24"/>
          <w:szCs w:val="24"/>
          <w:lang w:eastAsia="zh-CN"/>
        </w:rPr>
      </w:pPr>
      <w:r>
        <w:rPr>
          <w:rFonts w:hint="eastAsia" w:ascii="宋体" w:hAnsi="宋体" w:eastAsia="宋体"/>
          <w:b/>
          <w:bCs/>
          <w:sz w:val="24"/>
          <w:szCs w:val="24"/>
          <w:lang w:eastAsia="zh-CN"/>
        </w:rPr>
        <w:t>本项目不设投标保证金</w:t>
      </w:r>
    </w:p>
    <w:p>
      <w:pPr>
        <w:spacing w:line="420" w:lineRule="exact"/>
        <w:ind w:firstLine="424" w:firstLineChars="177"/>
        <w:rPr>
          <w:rFonts w:hint="eastAsia" w:ascii="宋体" w:hAnsi="宋体" w:eastAsia="宋体"/>
          <w:sz w:val="24"/>
          <w:szCs w:val="24"/>
          <w:lang w:eastAsia="zh-CN"/>
        </w:rPr>
      </w:pPr>
      <w:r>
        <w:rPr>
          <w:rFonts w:ascii="宋体" w:hAnsi="宋体" w:eastAsia="宋体"/>
          <w:sz w:val="24"/>
          <w:szCs w:val="24"/>
        </w:rPr>
        <w:t>十</w:t>
      </w:r>
      <w:r>
        <w:rPr>
          <w:rFonts w:hint="eastAsia" w:ascii="宋体" w:hAnsi="宋体" w:eastAsia="宋体"/>
          <w:sz w:val="24"/>
          <w:szCs w:val="24"/>
          <w:lang w:val="en-US" w:eastAsia="zh-CN"/>
        </w:rPr>
        <w:t>二</w:t>
      </w:r>
      <w:r>
        <w:rPr>
          <w:rFonts w:ascii="宋体" w:hAnsi="宋体" w:eastAsia="宋体"/>
          <w:sz w:val="24"/>
          <w:szCs w:val="24"/>
        </w:rPr>
        <w:t>、</w:t>
      </w:r>
      <w:r>
        <w:rPr>
          <w:rFonts w:hint="eastAsia" w:ascii="宋体" w:hAnsi="宋体" w:eastAsia="宋体"/>
          <w:sz w:val="24"/>
          <w:szCs w:val="24"/>
        </w:rPr>
        <w:t>履约保证金</w:t>
      </w:r>
      <w:r>
        <w:rPr>
          <w:rFonts w:hint="eastAsia" w:ascii="宋体" w:hAnsi="宋体" w:eastAsia="宋体"/>
          <w:sz w:val="24"/>
          <w:szCs w:val="24"/>
          <w:lang w:eastAsia="zh-CN"/>
        </w:rPr>
        <w:t>：本项目不设履约保证金</w:t>
      </w:r>
    </w:p>
    <w:p>
      <w:pPr>
        <w:spacing w:line="420" w:lineRule="exact"/>
        <w:ind w:firstLine="424" w:firstLineChars="177"/>
        <w:rPr>
          <w:rFonts w:ascii="宋体" w:hAnsi="宋体" w:eastAsia="宋体"/>
          <w:sz w:val="24"/>
          <w:szCs w:val="24"/>
        </w:rPr>
      </w:pPr>
      <w:r>
        <w:rPr>
          <w:rFonts w:hint="eastAsia" w:ascii="宋体" w:hAnsi="宋体" w:eastAsia="宋体" w:cs="宋体"/>
          <w:sz w:val="24"/>
          <w:szCs w:val="24"/>
        </w:rPr>
        <w:t>十</w:t>
      </w:r>
      <w:r>
        <w:rPr>
          <w:rFonts w:hint="eastAsia" w:ascii="宋体" w:hAnsi="宋体" w:eastAsia="宋体" w:cs="宋体"/>
          <w:sz w:val="24"/>
          <w:szCs w:val="24"/>
          <w:lang w:val="en-US" w:eastAsia="zh-CN"/>
        </w:rPr>
        <w:t>三</w:t>
      </w:r>
      <w:r>
        <w:rPr>
          <w:rFonts w:hint="eastAsia" w:ascii="宋体" w:hAnsi="宋体" w:eastAsia="宋体" w:cs="宋体"/>
          <w:sz w:val="24"/>
          <w:szCs w:val="24"/>
        </w:rPr>
        <w:t>、</w:t>
      </w:r>
      <w:r>
        <w:rPr>
          <w:rFonts w:ascii="宋体" w:hAnsi="宋体" w:eastAsia="宋体"/>
          <w:sz w:val="24"/>
          <w:szCs w:val="24"/>
        </w:rPr>
        <w:t>联系方式</w:t>
      </w:r>
    </w:p>
    <w:p>
      <w:pPr>
        <w:spacing w:line="420" w:lineRule="exact"/>
        <w:ind w:firstLine="480" w:firstLineChars="200"/>
        <w:rPr>
          <w:rFonts w:ascii="宋体" w:hAnsi="宋体" w:eastAsia="宋体"/>
          <w:sz w:val="24"/>
          <w:szCs w:val="24"/>
        </w:rPr>
      </w:pPr>
      <w:r>
        <w:rPr>
          <w:rFonts w:ascii="宋体" w:hAnsi="宋体" w:eastAsia="宋体"/>
          <w:sz w:val="24"/>
          <w:szCs w:val="24"/>
        </w:rPr>
        <w:t>1.采购人</w:t>
      </w:r>
    </w:p>
    <w:p>
      <w:pPr>
        <w:spacing w:line="420" w:lineRule="exact"/>
        <w:ind w:firstLine="480" w:firstLineChars="200"/>
        <w:rPr>
          <w:rFonts w:hint="eastAsia" w:ascii="宋体" w:hAnsi="宋体" w:eastAsia="宋体"/>
          <w:sz w:val="24"/>
          <w:szCs w:val="24"/>
          <w:lang w:eastAsia="zh-CN"/>
        </w:rPr>
      </w:pPr>
      <w:r>
        <w:rPr>
          <w:rFonts w:hint="eastAsia" w:ascii="宋体" w:hAnsi="宋体" w:eastAsia="宋体"/>
          <w:sz w:val="24"/>
          <w:szCs w:val="24"/>
        </w:rPr>
        <w:t>单位名称：</w:t>
      </w:r>
      <w:r>
        <w:rPr>
          <w:rFonts w:hint="eastAsia" w:ascii="宋体" w:hAnsi="宋体" w:eastAsia="宋体"/>
          <w:sz w:val="24"/>
          <w:szCs w:val="24"/>
          <w:lang w:eastAsia="zh-CN"/>
        </w:rPr>
        <w:t>南通职业大学</w:t>
      </w:r>
    </w:p>
    <w:p>
      <w:pPr>
        <w:spacing w:line="420" w:lineRule="exact"/>
        <w:ind w:firstLine="480" w:firstLineChars="200"/>
        <w:rPr>
          <w:rFonts w:hint="eastAsia" w:ascii="宋体" w:hAnsi="宋体" w:eastAsia="宋体"/>
          <w:sz w:val="24"/>
          <w:szCs w:val="24"/>
          <w:lang w:eastAsia="zh-CN"/>
        </w:rPr>
      </w:pPr>
      <w:r>
        <w:rPr>
          <w:rFonts w:hint="eastAsia" w:ascii="宋体" w:hAnsi="宋体" w:eastAsia="宋体"/>
          <w:sz w:val="24"/>
          <w:szCs w:val="24"/>
        </w:rPr>
        <w:t>地址：</w:t>
      </w:r>
      <w:r>
        <w:rPr>
          <w:rFonts w:hint="eastAsia" w:ascii="宋体" w:hAnsi="宋体" w:eastAsia="宋体"/>
          <w:sz w:val="24"/>
          <w:szCs w:val="24"/>
          <w:lang w:eastAsia="zh-CN"/>
        </w:rPr>
        <w:t>南通市崇川区青年中路89号</w:t>
      </w:r>
    </w:p>
    <w:p>
      <w:pPr>
        <w:spacing w:line="420" w:lineRule="exact"/>
        <w:ind w:firstLine="480" w:firstLineChars="200"/>
        <w:rPr>
          <w:rFonts w:hint="eastAsia" w:ascii="宋体" w:hAnsi="宋体" w:eastAsia="宋体"/>
          <w:sz w:val="24"/>
          <w:szCs w:val="24"/>
          <w:lang w:eastAsia="zh-CN"/>
        </w:rPr>
      </w:pPr>
      <w:r>
        <w:rPr>
          <w:rFonts w:hint="eastAsia" w:ascii="宋体" w:hAnsi="宋体" w:eastAsia="宋体"/>
          <w:sz w:val="24"/>
          <w:szCs w:val="24"/>
        </w:rPr>
        <w:t>联系人：</w:t>
      </w:r>
      <w:r>
        <w:rPr>
          <w:rFonts w:hint="eastAsia" w:ascii="宋体" w:hAnsi="宋体" w:eastAsia="宋体"/>
          <w:sz w:val="24"/>
          <w:szCs w:val="24"/>
          <w:lang w:eastAsia="zh-CN"/>
        </w:rPr>
        <w:t>王老师</w:t>
      </w:r>
    </w:p>
    <w:p>
      <w:pPr>
        <w:spacing w:line="420" w:lineRule="exact"/>
        <w:ind w:firstLine="480" w:firstLineChars="200"/>
        <w:rPr>
          <w:rFonts w:hint="eastAsia" w:ascii="宋体" w:hAnsi="宋体" w:eastAsia="宋体"/>
          <w:sz w:val="24"/>
          <w:szCs w:val="24"/>
          <w:lang w:val="en-US" w:eastAsia="zh-CN"/>
        </w:rPr>
      </w:pPr>
      <w:r>
        <w:rPr>
          <w:rFonts w:hint="eastAsia" w:ascii="宋体" w:hAnsi="宋体" w:eastAsia="宋体"/>
          <w:sz w:val="24"/>
          <w:szCs w:val="24"/>
        </w:rPr>
        <w:t>联系电话：</w:t>
      </w:r>
      <w:r>
        <w:rPr>
          <w:rFonts w:hint="eastAsia" w:ascii="宋体" w:hAnsi="宋体" w:eastAsia="宋体"/>
          <w:sz w:val="24"/>
          <w:szCs w:val="24"/>
          <w:lang w:val="en-US" w:eastAsia="zh-CN"/>
        </w:rPr>
        <w:t>0513-81050792</w:t>
      </w:r>
    </w:p>
    <w:p>
      <w:pPr>
        <w:spacing w:line="420" w:lineRule="exact"/>
        <w:ind w:firstLine="480" w:firstLineChars="200"/>
        <w:rPr>
          <w:rFonts w:ascii="宋体" w:hAnsi="宋体" w:eastAsia="宋体"/>
          <w:sz w:val="24"/>
          <w:szCs w:val="24"/>
        </w:rPr>
      </w:pPr>
      <w:r>
        <w:rPr>
          <w:rFonts w:ascii="宋体" w:hAnsi="宋体" w:eastAsia="宋体"/>
          <w:sz w:val="24"/>
          <w:szCs w:val="24"/>
        </w:rPr>
        <w:t>2.采购代理机构</w:t>
      </w:r>
    </w:p>
    <w:p>
      <w:pPr>
        <w:spacing w:line="420" w:lineRule="exact"/>
        <w:ind w:firstLine="480" w:firstLineChars="200"/>
        <w:rPr>
          <w:rFonts w:ascii="宋体" w:hAnsi="宋体" w:eastAsia="宋体"/>
          <w:sz w:val="24"/>
          <w:szCs w:val="24"/>
        </w:rPr>
      </w:pPr>
      <w:r>
        <w:rPr>
          <w:rFonts w:ascii="宋体" w:hAnsi="宋体" w:eastAsia="宋体"/>
          <w:sz w:val="24"/>
          <w:szCs w:val="24"/>
        </w:rPr>
        <w:t>单位：</w:t>
      </w:r>
      <w:r>
        <w:rPr>
          <w:rFonts w:hint="eastAsia" w:ascii="宋体" w:hAnsi="宋体" w:eastAsia="宋体"/>
          <w:sz w:val="24"/>
          <w:szCs w:val="24"/>
          <w:lang w:eastAsia="zh-CN"/>
        </w:rPr>
        <w:t>南通建辰工程咨询有限公司</w:t>
      </w:r>
    </w:p>
    <w:p>
      <w:pPr>
        <w:spacing w:line="420" w:lineRule="exact"/>
        <w:ind w:firstLine="480" w:firstLineChars="200"/>
        <w:rPr>
          <w:rFonts w:ascii="宋体" w:hAnsi="宋体" w:eastAsia="宋体"/>
          <w:sz w:val="24"/>
          <w:szCs w:val="24"/>
        </w:rPr>
      </w:pPr>
      <w:r>
        <w:rPr>
          <w:rFonts w:ascii="宋体" w:hAnsi="宋体" w:eastAsia="宋体"/>
          <w:sz w:val="24"/>
          <w:szCs w:val="24"/>
        </w:rPr>
        <w:t>地址：</w:t>
      </w:r>
      <w:r>
        <w:rPr>
          <w:rFonts w:hint="eastAsia" w:ascii="宋体" w:hAnsi="宋体" w:eastAsia="宋体"/>
          <w:sz w:val="24"/>
          <w:szCs w:val="24"/>
          <w:lang w:eastAsia="zh-CN"/>
        </w:rPr>
        <w:t>南通市红星路1号太阳鑫城1幢东单元6楼</w:t>
      </w:r>
    </w:p>
    <w:p>
      <w:pPr>
        <w:spacing w:line="420" w:lineRule="exact"/>
        <w:ind w:firstLine="480" w:firstLineChars="200"/>
        <w:rPr>
          <w:rFonts w:hint="eastAsia" w:ascii="宋体" w:hAnsi="宋体" w:eastAsia="宋体"/>
          <w:sz w:val="24"/>
          <w:szCs w:val="24"/>
          <w:lang w:eastAsia="zh-CN"/>
        </w:rPr>
      </w:pPr>
      <w:r>
        <w:rPr>
          <w:rFonts w:ascii="宋体" w:hAnsi="宋体" w:eastAsia="宋体"/>
          <w:sz w:val="24"/>
          <w:szCs w:val="24"/>
        </w:rPr>
        <w:t>联系人：</w:t>
      </w:r>
      <w:r>
        <w:rPr>
          <w:rFonts w:hint="eastAsia" w:ascii="宋体" w:hAnsi="宋体" w:eastAsia="宋体"/>
          <w:sz w:val="24"/>
          <w:szCs w:val="24"/>
          <w:lang w:eastAsia="zh-CN"/>
        </w:rPr>
        <w:t>余管琦</w:t>
      </w:r>
    </w:p>
    <w:p>
      <w:pPr>
        <w:spacing w:line="420" w:lineRule="exact"/>
        <w:ind w:firstLine="480" w:firstLineChars="200"/>
        <w:rPr>
          <w:rFonts w:hint="eastAsia" w:ascii="宋体" w:hAnsi="宋体" w:eastAsia="宋体"/>
          <w:sz w:val="24"/>
          <w:szCs w:val="24"/>
          <w:lang w:val="en-US" w:eastAsia="zh-CN"/>
        </w:rPr>
      </w:pPr>
      <w:r>
        <w:rPr>
          <w:rFonts w:ascii="宋体" w:hAnsi="宋体" w:eastAsia="宋体"/>
          <w:sz w:val="24"/>
          <w:szCs w:val="24"/>
        </w:rPr>
        <w:t>联系电话：</w:t>
      </w:r>
      <w:bookmarkEnd w:id="11"/>
      <w:bookmarkStart w:id="23" w:name="_Toc363573854"/>
      <w:r>
        <w:rPr>
          <w:rFonts w:hint="eastAsia" w:ascii="宋体" w:hAnsi="宋体" w:eastAsia="宋体"/>
          <w:sz w:val="24"/>
          <w:szCs w:val="24"/>
          <w:lang w:val="en-US" w:eastAsia="zh-CN"/>
        </w:rPr>
        <w:t>0513-89010636</w:t>
      </w:r>
    </w:p>
    <w:p>
      <w:pPr>
        <w:pStyle w:val="60"/>
        <w:rPr>
          <w:rFonts w:hint="eastAsia" w:ascii="宋体" w:hAnsi="宋体" w:eastAsia="宋体"/>
          <w:sz w:val="24"/>
          <w:szCs w:val="24"/>
          <w:lang w:val="en-US" w:eastAsia="zh-CN"/>
        </w:rPr>
      </w:pPr>
    </w:p>
    <w:p>
      <w:pPr>
        <w:pStyle w:val="60"/>
        <w:rPr>
          <w:rFonts w:hint="default" w:ascii="宋体" w:hAnsi="宋体" w:eastAsia="宋体"/>
          <w:sz w:val="24"/>
          <w:szCs w:val="24"/>
          <w:lang w:val="en-US" w:eastAsia="zh-CN"/>
        </w:rPr>
      </w:pPr>
    </w:p>
    <w:p>
      <w:pPr>
        <w:pStyle w:val="60"/>
        <w:rPr>
          <w:rFonts w:hint="default" w:ascii="宋体" w:hAnsi="宋体" w:eastAsia="宋体"/>
          <w:sz w:val="24"/>
          <w:szCs w:val="24"/>
          <w:lang w:val="en-US" w:eastAsia="zh-CN"/>
        </w:rPr>
      </w:pPr>
    </w:p>
    <w:p>
      <w:pPr>
        <w:pStyle w:val="60"/>
        <w:rPr>
          <w:rFonts w:hint="default" w:ascii="宋体" w:hAnsi="宋体" w:eastAsia="宋体"/>
          <w:sz w:val="24"/>
          <w:szCs w:val="24"/>
          <w:lang w:val="en-US" w:eastAsia="zh-CN"/>
        </w:rPr>
      </w:pPr>
    </w:p>
    <w:p>
      <w:pPr>
        <w:tabs>
          <w:tab w:val="left" w:pos="1050"/>
          <w:tab w:val="right" w:leader="dot" w:pos="9402"/>
        </w:tabs>
        <w:spacing w:beforeLines="100" w:line="600" w:lineRule="exact"/>
        <w:jc w:val="center"/>
        <w:outlineLvl w:val="0"/>
        <w:rPr>
          <w:rFonts w:ascii="宋体" w:hAnsi="宋体" w:eastAsia="宋体"/>
          <w:b/>
          <w:w w:val="80"/>
          <w:sz w:val="36"/>
          <w:szCs w:val="36"/>
        </w:rPr>
      </w:pPr>
      <w:r>
        <w:rPr>
          <w:rFonts w:ascii="宋体" w:hAnsi="宋体" w:eastAsia="宋体"/>
          <w:b/>
          <w:w w:val="80"/>
          <w:sz w:val="36"/>
          <w:szCs w:val="36"/>
        </w:rPr>
        <w:t xml:space="preserve">第二章  </w:t>
      </w:r>
      <w:bookmarkEnd w:id="12"/>
      <w:bookmarkEnd w:id="13"/>
      <w:bookmarkEnd w:id="14"/>
      <w:bookmarkEnd w:id="15"/>
      <w:bookmarkEnd w:id="16"/>
      <w:bookmarkEnd w:id="17"/>
      <w:bookmarkEnd w:id="18"/>
      <w:bookmarkEnd w:id="19"/>
      <w:bookmarkEnd w:id="20"/>
      <w:bookmarkEnd w:id="21"/>
      <w:r>
        <w:rPr>
          <w:rFonts w:ascii="宋体" w:hAnsi="宋体" w:eastAsia="宋体"/>
          <w:b/>
          <w:w w:val="80"/>
          <w:sz w:val="36"/>
          <w:szCs w:val="36"/>
        </w:rPr>
        <w:t>谈判供应商须知</w:t>
      </w:r>
      <w:bookmarkEnd w:id="23"/>
    </w:p>
    <w:p>
      <w:pPr>
        <w:snapToGrid w:val="0"/>
        <w:spacing w:line="420" w:lineRule="exact"/>
        <w:ind w:firstLine="482" w:firstLineChars="200"/>
        <w:outlineLvl w:val="1"/>
        <w:rPr>
          <w:rFonts w:ascii="宋体" w:hAnsi="宋体" w:eastAsia="宋体"/>
          <w:b/>
          <w:bCs/>
          <w:sz w:val="24"/>
          <w:szCs w:val="24"/>
        </w:rPr>
      </w:pPr>
      <w:bookmarkStart w:id="24" w:name="_Toc521201598"/>
      <w:bookmarkStart w:id="25" w:name="_Toc8895740"/>
      <w:bookmarkStart w:id="26" w:name="_Toc521203419"/>
      <w:bookmarkStart w:id="27" w:name="_Toc12670504"/>
      <w:bookmarkStart w:id="28" w:name="_Toc11500281"/>
      <w:bookmarkStart w:id="29" w:name="_Toc94585341"/>
      <w:bookmarkStart w:id="30" w:name="_Toc11499585"/>
      <w:bookmarkStart w:id="31" w:name="_Toc94544871"/>
      <w:bookmarkStart w:id="32" w:name="_Toc11554640"/>
      <w:bookmarkStart w:id="33" w:name="_Toc94544745"/>
      <w:r>
        <w:rPr>
          <w:rFonts w:ascii="宋体" w:hAnsi="宋体" w:eastAsia="宋体"/>
          <w:b/>
          <w:bCs/>
          <w:sz w:val="24"/>
          <w:szCs w:val="24"/>
        </w:rPr>
        <w:t>一、说明</w:t>
      </w:r>
    </w:p>
    <w:p>
      <w:pPr>
        <w:snapToGrid w:val="0"/>
        <w:spacing w:line="420" w:lineRule="exact"/>
        <w:ind w:firstLine="480" w:firstLineChars="200"/>
        <w:rPr>
          <w:rFonts w:ascii="宋体" w:hAnsi="宋体" w:eastAsia="宋体"/>
          <w:bCs/>
          <w:sz w:val="24"/>
          <w:szCs w:val="24"/>
        </w:rPr>
      </w:pPr>
      <w:r>
        <w:rPr>
          <w:rFonts w:ascii="宋体" w:hAnsi="宋体" w:eastAsia="宋体"/>
          <w:bCs/>
          <w:sz w:val="24"/>
          <w:szCs w:val="24"/>
        </w:rPr>
        <w:t>1.本竞争性谈判文件仅适用于本采购代理机构组织的竞争性谈判采购活动。</w:t>
      </w:r>
    </w:p>
    <w:p>
      <w:pPr>
        <w:snapToGrid w:val="0"/>
        <w:spacing w:line="420" w:lineRule="exact"/>
        <w:ind w:firstLine="480" w:firstLineChars="200"/>
        <w:rPr>
          <w:rFonts w:ascii="宋体" w:hAnsi="宋体" w:eastAsia="宋体"/>
          <w:bCs/>
          <w:sz w:val="24"/>
          <w:szCs w:val="24"/>
        </w:rPr>
      </w:pPr>
      <w:r>
        <w:rPr>
          <w:rFonts w:ascii="宋体" w:hAnsi="宋体" w:eastAsia="宋体"/>
          <w:bCs/>
          <w:sz w:val="24"/>
          <w:szCs w:val="24"/>
        </w:rPr>
        <w:t>2.竞争性谈判活动及因本次谈判产生的合同受中国法律制约和保护。</w:t>
      </w:r>
    </w:p>
    <w:p>
      <w:pPr>
        <w:snapToGrid w:val="0"/>
        <w:spacing w:line="420" w:lineRule="exact"/>
        <w:ind w:firstLine="480" w:firstLineChars="200"/>
        <w:rPr>
          <w:rFonts w:ascii="宋体" w:hAnsi="宋体" w:eastAsia="宋体"/>
          <w:bCs/>
          <w:sz w:val="24"/>
          <w:szCs w:val="24"/>
        </w:rPr>
      </w:pPr>
      <w:r>
        <w:rPr>
          <w:rFonts w:ascii="宋体" w:hAnsi="宋体" w:eastAsia="宋体"/>
          <w:bCs/>
          <w:sz w:val="24"/>
          <w:szCs w:val="24"/>
        </w:rPr>
        <w:t>3.竞争性谈判文件的解释权属于采购代理机构。</w:t>
      </w:r>
    </w:p>
    <w:p>
      <w:pPr>
        <w:snapToGrid w:val="0"/>
        <w:spacing w:line="420" w:lineRule="exact"/>
        <w:ind w:firstLine="480" w:firstLineChars="200"/>
        <w:rPr>
          <w:rFonts w:ascii="宋体" w:hAnsi="宋体" w:eastAsia="宋体"/>
          <w:sz w:val="24"/>
          <w:szCs w:val="24"/>
        </w:rPr>
      </w:pPr>
      <w:r>
        <w:rPr>
          <w:rFonts w:ascii="宋体" w:hAnsi="宋体" w:eastAsia="宋体"/>
          <w:sz w:val="24"/>
          <w:szCs w:val="24"/>
        </w:rPr>
        <w:t>4.供应商在知道或应当知道本项目谈判公告及谈判文件中的所有内容：如内容或页码短缺、资格要求和技术参数出现倾向性或排他性等表述的，应当在获取采购文件或者采购文件公告期限届满之日起7个工作日内提出质疑；未提出或是未在规定期间内提出质疑的视作供应商接受本项目谈判公告及谈判文件中的全部内容；供应商不得在招标活动期间及招标结束后针对本项目谈判公告及谈判文件中的所有内容提出质疑事项。</w:t>
      </w:r>
    </w:p>
    <w:p>
      <w:pPr>
        <w:snapToGrid w:val="0"/>
        <w:spacing w:line="420" w:lineRule="exact"/>
        <w:ind w:firstLine="480" w:firstLineChars="200"/>
        <w:rPr>
          <w:rFonts w:ascii="宋体" w:hAnsi="宋体" w:eastAsia="宋体"/>
          <w:sz w:val="24"/>
          <w:szCs w:val="24"/>
        </w:rPr>
      </w:pPr>
      <w:r>
        <w:rPr>
          <w:rFonts w:ascii="宋体" w:hAnsi="宋体" w:eastAsia="宋体"/>
          <w:sz w:val="24"/>
          <w:szCs w:val="24"/>
        </w:rPr>
        <w:t>5.供应商应认真审阅谈判文件中所有的事项、格式、条款和规范要求等，如果响应谈判的供应商没有按照谈判文件的要求提交响应文件，或者响应文件没有对谈判文件的要求做出实质性响应的，将被拒绝参与谈判。</w:t>
      </w:r>
    </w:p>
    <w:p>
      <w:pPr>
        <w:snapToGrid w:val="0"/>
        <w:spacing w:line="420" w:lineRule="exact"/>
        <w:ind w:firstLine="480" w:firstLineChars="200"/>
        <w:rPr>
          <w:rFonts w:ascii="宋体" w:hAnsi="宋体" w:eastAsia="宋体"/>
          <w:sz w:val="24"/>
          <w:szCs w:val="24"/>
        </w:rPr>
      </w:pPr>
      <w:r>
        <w:rPr>
          <w:rFonts w:ascii="宋体" w:hAnsi="宋体" w:eastAsia="宋体"/>
          <w:sz w:val="24"/>
          <w:szCs w:val="24"/>
        </w:rPr>
        <w:t>6.谈判文件项目需求提供的可能涉及到的工艺、材料、设备、商标、样本、技术规范、参数规格、品牌等，仅作为说明并没有限制性，供应商在竞标时可以选用替代，但这些替代的品牌、产品技术标准要优于或相当于项目需求技术规格中要求的标准，以满足采购人的需要。</w:t>
      </w:r>
    </w:p>
    <w:p>
      <w:pPr>
        <w:spacing w:line="420" w:lineRule="exact"/>
        <w:ind w:firstLine="482" w:firstLineChars="200"/>
        <w:outlineLvl w:val="1"/>
        <w:rPr>
          <w:rFonts w:ascii="宋体" w:hAnsi="宋体" w:eastAsia="宋体"/>
          <w:kern w:val="0"/>
          <w:sz w:val="24"/>
          <w:szCs w:val="24"/>
        </w:rPr>
      </w:pPr>
      <w:r>
        <w:rPr>
          <w:rFonts w:ascii="宋体" w:hAnsi="宋体" w:eastAsia="宋体"/>
          <w:b/>
          <w:sz w:val="24"/>
          <w:szCs w:val="24"/>
        </w:rPr>
        <w:t>二、谈判文件的获取</w:t>
      </w:r>
    </w:p>
    <w:p>
      <w:pPr>
        <w:snapToGrid w:val="0"/>
        <w:spacing w:line="420" w:lineRule="exact"/>
        <w:ind w:firstLine="480" w:firstLineChars="200"/>
        <w:rPr>
          <w:rFonts w:ascii="宋体" w:hAnsi="宋体" w:eastAsia="宋体"/>
          <w:kern w:val="0"/>
          <w:sz w:val="24"/>
          <w:szCs w:val="24"/>
        </w:rPr>
      </w:pPr>
      <w:r>
        <w:rPr>
          <w:rFonts w:ascii="宋体" w:hAnsi="宋体" w:eastAsia="宋体"/>
          <w:kern w:val="0"/>
          <w:sz w:val="24"/>
          <w:szCs w:val="24"/>
        </w:rPr>
        <w:t>有意愿参与本项目谈判响应的单位，请于本公告日起至开封截止前，到</w:t>
      </w:r>
      <w:r>
        <w:rPr>
          <w:rFonts w:hint="eastAsia" w:ascii="宋体" w:hAnsi="宋体" w:eastAsia="宋体"/>
          <w:kern w:val="0"/>
          <w:sz w:val="24"/>
          <w:szCs w:val="24"/>
          <w:lang w:eastAsia="zh-CN"/>
        </w:rPr>
        <w:t>南通职业大学官网</w:t>
      </w:r>
      <w:r>
        <w:rPr>
          <w:rFonts w:hint="eastAsia" w:ascii="宋体" w:hAnsi="宋体" w:eastAsia="宋体"/>
          <w:kern w:val="0"/>
          <w:sz w:val="24"/>
          <w:szCs w:val="24"/>
          <w:lang w:val="en-US" w:eastAsia="zh-CN"/>
        </w:rPr>
        <w:t>-招标公告</w:t>
      </w:r>
      <w:r>
        <w:rPr>
          <w:rFonts w:ascii="宋体" w:hAnsi="宋体" w:eastAsia="宋体"/>
          <w:kern w:val="0"/>
          <w:sz w:val="24"/>
          <w:szCs w:val="24"/>
        </w:rPr>
        <w:t>下载本项目的谈判文件。</w:t>
      </w:r>
    </w:p>
    <w:p>
      <w:pPr>
        <w:snapToGrid w:val="0"/>
        <w:spacing w:line="420" w:lineRule="exact"/>
        <w:ind w:firstLine="482" w:firstLineChars="200"/>
        <w:outlineLvl w:val="1"/>
        <w:rPr>
          <w:rFonts w:ascii="宋体" w:hAnsi="宋体" w:eastAsia="宋体"/>
          <w:b/>
          <w:sz w:val="24"/>
          <w:szCs w:val="24"/>
        </w:rPr>
      </w:pPr>
      <w:r>
        <w:rPr>
          <w:rFonts w:ascii="宋体" w:hAnsi="宋体" w:eastAsia="宋体"/>
          <w:b/>
          <w:sz w:val="24"/>
          <w:szCs w:val="24"/>
        </w:rPr>
        <w:t>三、谈判文件的澄清、修改、答疑</w:t>
      </w:r>
    </w:p>
    <w:p>
      <w:pPr>
        <w:snapToGrid w:val="0"/>
        <w:spacing w:line="420" w:lineRule="exact"/>
        <w:ind w:firstLine="480" w:firstLineChars="200"/>
        <w:rPr>
          <w:rFonts w:ascii="宋体" w:hAnsi="宋体" w:eastAsia="宋体"/>
          <w:sz w:val="24"/>
          <w:szCs w:val="24"/>
        </w:rPr>
      </w:pPr>
      <w:r>
        <w:rPr>
          <w:rFonts w:ascii="宋体" w:hAnsi="宋体" w:eastAsia="宋体"/>
          <w:sz w:val="24"/>
          <w:szCs w:val="24"/>
        </w:rPr>
        <w:t>1.采购代理机构有权对发出的谈判文件进行必要的澄清、修改或补充。</w:t>
      </w:r>
    </w:p>
    <w:p>
      <w:pPr>
        <w:snapToGrid w:val="0"/>
        <w:spacing w:line="420" w:lineRule="exact"/>
        <w:ind w:firstLine="480" w:firstLineChars="200"/>
        <w:rPr>
          <w:rFonts w:ascii="宋体" w:hAnsi="宋体" w:eastAsia="宋体"/>
          <w:sz w:val="24"/>
          <w:szCs w:val="24"/>
        </w:rPr>
      </w:pPr>
      <w:r>
        <w:rPr>
          <w:rFonts w:ascii="宋体" w:hAnsi="宋体" w:eastAsia="宋体"/>
          <w:sz w:val="24"/>
          <w:szCs w:val="24"/>
        </w:rPr>
        <w:t>2.谈判文件的澄清、修改、补充等内容均以书面明确的形式发布，且以在</w:t>
      </w:r>
      <w:r>
        <w:rPr>
          <w:rFonts w:hint="eastAsia" w:ascii="宋体" w:hAnsi="宋体" w:eastAsia="宋体"/>
          <w:sz w:val="24"/>
          <w:szCs w:val="24"/>
          <w:lang w:eastAsia="zh-CN"/>
        </w:rPr>
        <w:t>南通职业大学官网-招标公告</w:t>
      </w:r>
      <w:r>
        <w:rPr>
          <w:rFonts w:ascii="宋体" w:hAnsi="宋体" w:eastAsia="宋体"/>
          <w:sz w:val="24"/>
          <w:szCs w:val="24"/>
        </w:rPr>
        <w:t>发布的信息为准。</w:t>
      </w:r>
    </w:p>
    <w:p>
      <w:pPr>
        <w:snapToGrid w:val="0"/>
        <w:spacing w:line="420" w:lineRule="exact"/>
        <w:ind w:firstLine="480" w:firstLineChars="200"/>
        <w:rPr>
          <w:rFonts w:ascii="宋体" w:hAnsi="宋体" w:eastAsia="宋体"/>
          <w:sz w:val="24"/>
          <w:szCs w:val="24"/>
        </w:rPr>
      </w:pPr>
      <w:r>
        <w:rPr>
          <w:rFonts w:ascii="宋体" w:hAnsi="宋体" w:eastAsia="宋体"/>
          <w:sz w:val="24"/>
          <w:szCs w:val="24"/>
        </w:rPr>
        <w:t>3.采购代理机构对谈判文件的澄清、修改将构成谈判文件的一部分，对响应谈判的供应商具有约束力。</w:t>
      </w:r>
    </w:p>
    <w:p>
      <w:pPr>
        <w:snapToGrid w:val="0"/>
        <w:spacing w:line="420" w:lineRule="exact"/>
        <w:ind w:firstLine="480" w:firstLineChars="200"/>
        <w:rPr>
          <w:rFonts w:ascii="宋体" w:hAnsi="宋体" w:eastAsia="宋体"/>
          <w:sz w:val="24"/>
          <w:szCs w:val="24"/>
        </w:rPr>
      </w:pPr>
      <w:r>
        <w:rPr>
          <w:rFonts w:ascii="宋体" w:hAnsi="宋体" w:eastAsia="宋体"/>
          <w:sz w:val="24"/>
          <w:szCs w:val="24"/>
        </w:rPr>
        <w:t>4.澄清或者修改的内容可能影响到响应文件编制的，采购代理机构将在提交响应文件接收截止之日的3个工作日前，发布澄清或者修改公告，不足3个工作日的，当顺延提交响应文件接收截止之日。</w:t>
      </w:r>
    </w:p>
    <w:p>
      <w:pPr>
        <w:snapToGrid w:val="0"/>
        <w:spacing w:line="420" w:lineRule="exact"/>
        <w:ind w:firstLine="480" w:firstLineChars="200"/>
        <w:rPr>
          <w:rFonts w:ascii="宋体" w:hAnsi="宋体" w:eastAsia="宋体"/>
          <w:sz w:val="24"/>
          <w:szCs w:val="24"/>
        </w:rPr>
      </w:pPr>
      <w:r>
        <w:rPr>
          <w:rFonts w:ascii="宋体" w:hAnsi="宋体" w:eastAsia="宋体"/>
          <w:sz w:val="24"/>
          <w:szCs w:val="24"/>
        </w:rPr>
        <w:t>5.除非采购代理机构以书面的形式对谈判文件作出澄清、修改及补充，供应商对涉及谈判文件的任何推论、理解和结论所造成的结果，均由响应谈判的供应商自负。</w:t>
      </w:r>
    </w:p>
    <w:p>
      <w:pPr>
        <w:snapToGrid w:val="0"/>
        <w:spacing w:line="420" w:lineRule="exact"/>
        <w:ind w:firstLine="480" w:firstLineChars="200"/>
        <w:rPr>
          <w:rFonts w:ascii="宋体" w:hAnsi="宋体" w:eastAsia="宋体"/>
          <w:sz w:val="24"/>
          <w:szCs w:val="24"/>
        </w:rPr>
      </w:pPr>
      <w:r>
        <w:rPr>
          <w:rFonts w:ascii="宋体" w:hAnsi="宋体" w:eastAsia="宋体"/>
          <w:sz w:val="24"/>
          <w:szCs w:val="24"/>
        </w:rPr>
        <w:t>6.招标采购单位视情组织答疑会。如有产生答疑且对谈判采购文件内容有修改，采购代理机构将按照本须知有关规定，以补充通知（公告）的方式发出。</w:t>
      </w:r>
    </w:p>
    <w:p>
      <w:pPr>
        <w:snapToGrid w:val="0"/>
        <w:spacing w:line="420" w:lineRule="exact"/>
        <w:ind w:firstLine="482" w:firstLineChars="200"/>
        <w:outlineLvl w:val="1"/>
        <w:rPr>
          <w:rFonts w:ascii="宋体" w:hAnsi="宋体" w:eastAsia="宋体"/>
          <w:b/>
          <w:sz w:val="24"/>
          <w:szCs w:val="24"/>
        </w:rPr>
      </w:pPr>
      <w:r>
        <w:rPr>
          <w:rFonts w:ascii="宋体" w:hAnsi="宋体" w:eastAsia="宋体"/>
          <w:b/>
          <w:sz w:val="24"/>
          <w:szCs w:val="24"/>
        </w:rPr>
        <w:t>四、谈判响应文件的编制及装订</w:t>
      </w:r>
    </w:p>
    <w:p>
      <w:pPr>
        <w:snapToGrid w:val="0"/>
        <w:spacing w:line="420" w:lineRule="exact"/>
        <w:ind w:firstLine="480" w:firstLineChars="200"/>
        <w:rPr>
          <w:rFonts w:ascii="宋体" w:hAnsi="宋体" w:eastAsia="宋体"/>
          <w:sz w:val="24"/>
          <w:szCs w:val="24"/>
        </w:rPr>
      </w:pPr>
      <w:r>
        <w:rPr>
          <w:rFonts w:ascii="宋体" w:hAnsi="宋体" w:eastAsia="宋体"/>
          <w:sz w:val="24"/>
          <w:szCs w:val="24"/>
        </w:rPr>
        <w:t>1.响应谈判的供应商按谈判响应文件组成顺序编写响应文件，并牢固装订成册。谈判响应文件均需采用A4纸（图纸等除外），不允许使用活页夹、拉杆夹、文件夹、塑料方便式书脊（插入式或穿孔式）装订。响应文件不得行间插字、涂改、增删，如修改错漏处，须经谈判供应商法人代表或其委托的代理人（以下称被委托受权人）签字（或盖章）并加盖红章。</w:t>
      </w:r>
    </w:p>
    <w:p>
      <w:pPr>
        <w:snapToGrid w:val="0"/>
        <w:spacing w:line="420" w:lineRule="exact"/>
        <w:ind w:firstLine="480" w:firstLineChars="200"/>
        <w:rPr>
          <w:rFonts w:ascii="宋体" w:hAnsi="宋体" w:eastAsia="宋体"/>
          <w:sz w:val="24"/>
          <w:szCs w:val="24"/>
        </w:rPr>
      </w:pPr>
      <w:r>
        <w:rPr>
          <w:rFonts w:ascii="宋体" w:hAnsi="宋体" w:eastAsia="宋体"/>
          <w:sz w:val="24"/>
          <w:szCs w:val="24"/>
        </w:rPr>
        <w:t>2.谈判报价响应文件中的所有报价表（报价单），必须装订成册。</w:t>
      </w:r>
    </w:p>
    <w:p>
      <w:pPr>
        <w:snapToGrid w:val="0"/>
        <w:spacing w:line="420" w:lineRule="exact"/>
        <w:ind w:firstLine="482" w:firstLineChars="200"/>
        <w:outlineLvl w:val="1"/>
        <w:rPr>
          <w:rFonts w:ascii="宋体" w:hAnsi="宋体" w:eastAsia="宋体"/>
          <w:b/>
          <w:sz w:val="24"/>
          <w:szCs w:val="24"/>
        </w:rPr>
      </w:pPr>
      <w:r>
        <w:rPr>
          <w:rFonts w:ascii="宋体" w:hAnsi="宋体" w:eastAsia="宋体"/>
          <w:b/>
          <w:sz w:val="24"/>
          <w:szCs w:val="24"/>
        </w:rPr>
        <w:t>五、谈判响应文件的组成、份数和签署</w:t>
      </w:r>
    </w:p>
    <w:p>
      <w:pPr>
        <w:snapToGrid w:val="0"/>
        <w:spacing w:line="420" w:lineRule="exact"/>
        <w:ind w:firstLine="480" w:firstLineChars="200"/>
        <w:rPr>
          <w:rFonts w:ascii="宋体" w:hAnsi="宋体" w:eastAsia="宋体"/>
          <w:sz w:val="24"/>
          <w:szCs w:val="24"/>
        </w:rPr>
      </w:pPr>
      <w:r>
        <w:rPr>
          <w:rFonts w:ascii="宋体" w:hAnsi="宋体" w:eastAsia="宋体"/>
          <w:sz w:val="24"/>
          <w:szCs w:val="24"/>
        </w:rPr>
        <w:t>1.谈判响应文件由：</w:t>
      </w:r>
      <w:r>
        <w:rPr>
          <w:rFonts w:hint="eastAsia" w:ascii="宋体" w:hAnsi="宋体" w:eastAsia="宋体"/>
          <w:sz w:val="24"/>
          <w:szCs w:val="24"/>
        </w:rPr>
        <w:t>A</w:t>
      </w:r>
      <w:r>
        <w:rPr>
          <w:rFonts w:ascii="宋体" w:hAnsi="宋体" w:eastAsia="宋体"/>
          <w:sz w:val="24"/>
          <w:szCs w:val="24"/>
        </w:rPr>
        <w:t>资格后审资料文件、B商务报价文件，共</w:t>
      </w:r>
      <w:r>
        <w:rPr>
          <w:rFonts w:hint="eastAsia" w:ascii="宋体" w:hAnsi="宋体" w:eastAsia="宋体"/>
          <w:sz w:val="24"/>
          <w:szCs w:val="24"/>
        </w:rPr>
        <w:t>2</w:t>
      </w:r>
      <w:r>
        <w:rPr>
          <w:rFonts w:ascii="宋体" w:hAnsi="宋体" w:eastAsia="宋体"/>
          <w:sz w:val="24"/>
          <w:szCs w:val="24"/>
        </w:rPr>
        <w:t>部分组成（以下由文件前缀序号代称）。</w:t>
      </w:r>
    </w:p>
    <w:p>
      <w:pPr>
        <w:snapToGrid w:val="0"/>
        <w:spacing w:line="420" w:lineRule="exact"/>
        <w:ind w:firstLine="480" w:firstLineChars="200"/>
        <w:rPr>
          <w:rFonts w:ascii="宋体" w:hAnsi="宋体" w:eastAsia="宋体"/>
          <w:sz w:val="24"/>
          <w:szCs w:val="24"/>
        </w:rPr>
      </w:pPr>
      <w:r>
        <w:rPr>
          <w:rFonts w:ascii="宋体" w:hAnsi="宋体" w:eastAsia="宋体"/>
          <w:sz w:val="24"/>
          <w:szCs w:val="24"/>
        </w:rPr>
        <w:t>2.谈判响应文件中</w:t>
      </w:r>
      <w:r>
        <w:rPr>
          <w:rFonts w:hint="eastAsia" w:ascii="宋体" w:hAnsi="宋体" w:eastAsia="宋体"/>
          <w:sz w:val="24"/>
          <w:szCs w:val="24"/>
        </w:rPr>
        <w:t>的</w:t>
      </w:r>
      <w:r>
        <w:rPr>
          <w:rFonts w:ascii="宋体" w:hAnsi="宋体" w:eastAsia="宋体"/>
          <w:sz w:val="24"/>
          <w:szCs w:val="24"/>
        </w:rPr>
        <w:t>“A、B”均为</w:t>
      </w:r>
      <w:r>
        <w:rPr>
          <w:rFonts w:ascii="宋体" w:hAnsi="宋体" w:eastAsia="宋体"/>
          <w:b/>
          <w:sz w:val="24"/>
          <w:szCs w:val="24"/>
          <w:u w:val="thick" w:color="FF0000"/>
        </w:rPr>
        <w:t>1份“正本”和2份“副本”</w:t>
      </w:r>
      <w:r>
        <w:rPr>
          <w:rFonts w:ascii="宋体" w:hAnsi="宋体" w:eastAsia="宋体"/>
          <w:sz w:val="24"/>
          <w:szCs w:val="24"/>
          <w:u w:val="thick" w:color="FF0000"/>
        </w:rPr>
        <w:t>。</w:t>
      </w:r>
    </w:p>
    <w:p>
      <w:pPr>
        <w:snapToGrid w:val="0"/>
        <w:spacing w:line="420" w:lineRule="exact"/>
        <w:ind w:firstLine="480" w:firstLineChars="200"/>
        <w:rPr>
          <w:rFonts w:ascii="宋体" w:hAnsi="宋体" w:eastAsia="宋体"/>
          <w:sz w:val="24"/>
          <w:szCs w:val="24"/>
        </w:rPr>
      </w:pPr>
      <w:r>
        <w:rPr>
          <w:rFonts w:ascii="宋体" w:hAnsi="宋体" w:eastAsia="宋体"/>
          <w:sz w:val="24"/>
          <w:szCs w:val="24"/>
        </w:rPr>
        <w:t>3.在每份谈判响应文件上要明确标注项目名称、项目编号、对应的谈判响应文件名称、谈判供应商的全称、日期、“正本”、“副本”字样。“正本”和“副本”若有差异，概以“正本”为准。</w:t>
      </w:r>
    </w:p>
    <w:p>
      <w:pPr>
        <w:snapToGrid w:val="0"/>
        <w:spacing w:line="420" w:lineRule="exact"/>
        <w:ind w:firstLine="480" w:firstLineChars="200"/>
        <w:rPr>
          <w:rFonts w:ascii="宋体" w:hAnsi="宋体" w:eastAsia="宋体"/>
          <w:sz w:val="24"/>
          <w:szCs w:val="24"/>
        </w:rPr>
      </w:pPr>
      <w:r>
        <w:rPr>
          <w:rFonts w:ascii="宋体" w:hAnsi="宋体" w:eastAsia="宋体"/>
          <w:sz w:val="24"/>
          <w:szCs w:val="24"/>
        </w:rPr>
        <w:t>4.谈判响应文件中的所有“正本”，须为打印的，其正文内容由谈判供应商的法定代表人或被委托受权人签字（或盖章）并加盖公章，“副本”可为“正本”的复印件。</w:t>
      </w:r>
    </w:p>
    <w:p>
      <w:pPr>
        <w:snapToGrid w:val="0"/>
        <w:spacing w:line="420" w:lineRule="exact"/>
        <w:ind w:firstLine="482" w:firstLineChars="200"/>
        <w:outlineLvl w:val="1"/>
        <w:rPr>
          <w:rFonts w:ascii="宋体" w:hAnsi="宋体" w:eastAsia="宋体"/>
          <w:b/>
          <w:sz w:val="24"/>
          <w:szCs w:val="24"/>
        </w:rPr>
      </w:pPr>
      <w:r>
        <w:rPr>
          <w:rFonts w:ascii="宋体" w:hAnsi="宋体" w:eastAsia="宋体"/>
          <w:b/>
          <w:sz w:val="24"/>
          <w:szCs w:val="24"/>
        </w:rPr>
        <w:t>六、谈判响应文件的密封及标记</w:t>
      </w:r>
    </w:p>
    <w:p>
      <w:pPr>
        <w:snapToGrid w:val="0"/>
        <w:spacing w:line="420" w:lineRule="exact"/>
        <w:ind w:firstLine="480" w:firstLineChars="200"/>
        <w:rPr>
          <w:rFonts w:ascii="宋体" w:hAnsi="宋体" w:eastAsia="宋体"/>
          <w:sz w:val="24"/>
          <w:szCs w:val="24"/>
        </w:rPr>
      </w:pPr>
      <w:r>
        <w:rPr>
          <w:rFonts w:ascii="宋体" w:hAnsi="宋体" w:eastAsia="宋体"/>
          <w:sz w:val="24"/>
          <w:szCs w:val="24"/>
        </w:rPr>
        <w:t>【特别提醒】谈判响应文件“A的正本或副本”内，均不得含有谈判响应文件</w:t>
      </w:r>
      <w:r>
        <w:rPr>
          <w:rFonts w:hint="eastAsia" w:ascii="宋体" w:hAnsi="宋体" w:eastAsia="宋体"/>
          <w:sz w:val="24"/>
          <w:szCs w:val="24"/>
        </w:rPr>
        <w:t>B</w:t>
      </w:r>
      <w:r>
        <w:rPr>
          <w:rFonts w:ascii="宋体" w:hAnsi="宋体" w:eastAsia="宋体"/>
          <w:sz w:val="24"/>
          <w:szCs w:val="24"/>
        </w:rPr>
        <w:t>中的报价表（报价单）内的任何项目价格，否则作废标处理。</w:t>
      </w:r>
    </w:p>
    <w:p>
      <w:pPr>
        <w:snapToGrid w:val="0"/>
        <w:spacing w:line="420" w:lineRule="exact"/>
        <w:ind w:firstLine="480" w:firstLineChars="200"/>
        <w:rPr>
          <w:rFonts w:ascii="宋体" w:hAnsi="宋体" w:eastAsia="宋体"/>
          <w:sz w:val="24"/>
          <w:szCs w:val="24"/>
        </w:rPr>
      </w:pPr>
      <w:r>
        <w:rPr>
          <w:rFonts w:ascii="宋体" w:hAnsi="宋体" w:eastAsia="宋体"/>
          <w:sz w:val="24"/>
          <w:szCs w:val="24"/>
        </w:rPr>
        <w:t>1.响应谈判的供应商须将本项目谈判响应文件：A、B分别单独密封。</w:t>
      </w:r>
    </w:p>
    <w:p>
      <w:pPr>
        <w:snapToGrid w:val="0"/>
        <w:spacing w:line="420" w:lineRule="exact"/>
        <w:ind w:firstLine="480" w:firstLineChars="200"/>
        <w:rPr>
          <w:rFonts w:ascii="宋体" w:hAnsi="宋体" w:eastAsia="宋体"/>
          <w:sz w:val="24"/>
          <w:szCs w:val="24"/>
        </w:rPr>
      </w:pPr>
      <w:r>
        <w:rPr>
          <w:rFonts w:ascii="宋体" w:hAnsi="宋体" w:eastAsia="宋体"/>
          <w:sz w:val="24"/>
          <w:szCs w:val="24"/>
        </w:rPr>
        <w:t>2.密封后，应在每一密封的谈判响应文件上明确标注谈判项目名称、项目编号、谈判响应文件各自对应的名称、谈判供应商的全称、日期并加盖谈判供应商的公章。</w:t>
      </w:r>
    </w:p>
    <w:p>
      <w:pPr>
        <w:snapToGrid w:val="0"/>
        <w:spacing w:line="420" w:lineRule="exact"/>
        <w:ind w:firstLine="482" w:firstLineChars="200"/>
        <w:outlineLvl w:val="1"/>
        <w:rPr>
          <w:rFonts w:ascii="宋体" w:hAnsi="宋体" w:eastAsia="宋体"/>
          <w:b/>
          <w:sz w:val="24"/>
          <w:szCs w:val="24"/>
        </w:rPr>
      </w:pPr>
      <w:r>
        <w:rPr>
          <w:rFonts w:ascii="宋体" w:hAnsi="宋体" w:eastAsia="宋体"/>
          <w:b/>
          <w:sz w:val="24"/>
          <w:szCs w:val="24"/>
        </w:rPr>
        <w:t>七、谈判响应文件的内容：</w:t>
      </w:r>
    </w:p>
    <w:p>
      <w:pPr>
        <w:tabs>
          <w:tab w:val="left" w:pos="720"/>
        </w:tabs>
        <w:spacing w:line="420" w:lineRule="exact"/>
        <w:ind w:firstLine="487" w:firstLineChars="202"/>
        <w:outlineLvl w:val="2"/>
        <w:rPr>
          <w:rFonts w:ascii="宋体" w:hAnsi="宋体" w:eastAsia="宋体"/>
          <w:sz w:val="24"/>
          <w:szCs w:val="24"/>
        </w:rPr>
      </w:pPr>
      <w:r>
        <w:rPr>
          <w:rFonts w:ascii="宋体" w:hAnsi="宋体" w:eastAsia="宋体"/>
          <w:b/>
          <w:sz w:val="24"/>
          <w:szCs w:val="24"/>
        </w:rPr>
        <w:t>A、资格后审资料文件</w:t>
      </w:r>
      <w:r>
        <w:rPr>
          <w:rFonts w:ascii="宋体" w:hAnsi="宋体" w:eastAsia="宋体"/>
          <w:sz w:val="24"/>
          <w:szCs w:val="24"/>
        </w:rPr>
        <w:t>（一个密封包，含一正两副文件）</w:t>
      </w:r>
    </w:p>
    <w:p>
      <w:pPr>
        <w:snapToGrid w:val="0"/>
        <w:spacing w:line="420" w:lineRule="exact"/>
        <w:ind w:firstLine="491" w:firstLineChars="205"/>
        <w:rPr>
          <w:rFonts w:ascii="宋体" w:hAnsi="宋体" w:eastAsia="宋体"/>
          <w:sz w:val="24"/>
          <w:szCs w:val="24"/>
        </w:rPr>
      </w:pPr>
      <w:r>
        <w:rPr>
          <w:rFonts w:ascii="宋体" w:hAnsi="宋体" w:eastAsia="宋体"/>
          <w:sz w:val="24"/>
          <w:szCs w:val="24"/>
        </w:rPr>
        <w:t>【特别提醒】单位负责人为同一人或者存在直接控股、管理关系的不同供应商，不得同时参与同一采购项目相同标段的采购活动；为采购项目提供规范编制或者项目管理、监理、检测等服务的供应商，不得再参加该采购项目的其他采购活动；如发现谈判供应商递交的资格后审材料有弄虚作假行为，该供应商将记入不良记录，并上报有关部门，如已成交，采购人有权取消其成交资格并解除合同，由此带来的一切责任和损失均由该供应商承担。</w:t>
      </w:r>
    </w:p>
    <w:p>
      <w:pPr>
        <w:snapToGrid w:val="0"/>
        <w:spacing w:line="420" w:lineRule="exact"/>
        <w:ind w:firstLine="491" w:firstLineChars="205"/>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投标供应商企业法人营业执照（副本）及税务登记证（副本）原件的复印件；或者是三证合一的营业执照（副本）原件的复印件；</w:t>
      </w:r>
      <w:r>
        <w:rPr>
          <w:rFonts w:hint="eastAsia" w:ascii="宋体" w:hAnsi="宋体" w:eastAsia="宋体"/>
          <w:sz w:val="24"/>
          <w:szCs w:val="24"/>
          <w:lang w:eastAsia="zh-CN"/>
        </w:rPr>
        <w:t>同时具有独立法人资格经市级及以上卫生行政主管部门审批认可有体检资质的医院或体检机构，提供</w:t>
      </w:r>
      <w:r>
        <w:rPr>
          <w:rFonts w:hint="eastAsia" w:ascii="宋体" w:hAnsi="宋体" w:eastAsia="宋体"/>
          <w:b/>
          <w:bCs/>
          <w:sz w:val="24"/>
          <w:szCs w:val="24"/>
          <w:lang w:eastAsia="zh-CN"/>
        </w:rPr>
        <w:t>医疗机构执业许可证（</w:t>
      </w:r>
      <w:r>
        <w:rPr>
          <w:rFonts w:hint="eastAsia" w:ascii="宋体" w:hAnsi="宋体" w:eastAsia="宋体"/>
          <w:b/>
          <w:bCs/>
          <w:sz w:val="24"/>
          <w:szCs w:val="24"/>
          <w:lang w:val="en-US" w:eastAsia="zh-CN"/>
        </w:rPr>
        <w:t>提供证书复印件</w:t>
      </w:r>
      <w:r>
        <w:rPr>
          <w:rFonts w:hint="eastAsia" w:ascii="宋体" w:hAnsi="宋体" w:eastAsia="宋体"/>
          <w:b/>
          <w:bCs/>
          <w:sz w:val="24"/>
          <w:szCs w:val="24"/>
          <w:lang w:eastAsia="zh-CN"/>
        </w:rPr>
        <w:t>）</w:t>
      </w:r>
      <w:r>
        <w:rPr>
          <w:rFonts w:hint="eastAsia" w:ascii="宋体" w:hAnsi="宋体" w:eastAsia="宋体"/>
          <w:sz w:val="24"/>
          <w:szCs w:val="24"/>
          <w:lang w:eastAsia="zh-CN"/>
        </w:rPr>
        <w:t>；</w:t>
      </w:r>
    </w:p>
    <w:p>
      <w:pPr>
        <w:snapToGrid w:val="0"/>
        <w:spacing w:line="420" w:lineRule="exact"/>
        <w:ind w:firstLine="480" w:firstLineChars="200"/>
        <w:rPr>
          <w:rFonts w:hint="eastAsia" w:ascii="宋体" w:hAnsi="宋体" w:eastAsia="宋体"/>
          <w:sz w:val="24"/>
          <w:szCs w:val="24"/>
          <w:lang w:eastAsia="zh-CN"/>
        </w:rPr>
      </w:pPr>
      <w:r>
        <w:rPr>
          <w:rFonts w:hint="eastAsia" w:ascii="宋体" w:hAnsi="宋体" w:eastAsia="宋体"/>
          <w:sz w:val="24"/>
          <w:szCs w:val="24"/>
        </w:rPr>
        <w:t>2</w:t>
      </w:r>
      <w:r>
        <w:rPr>
          <w:rFonts w:ascii="宋体" w:hAnsi="宋体" w:eastAsia="宋体"/>
          <w:sz w:val="24"/>
          <w:szCs w:val="24"/>
        </w:rPr>
        <w:t>.</w:t>
      </w:r>
      <w:r>
        <w:rPr>
          <w:rFonts w:hint="eastAsia" w:ascii="宋体" w:hAnsi="宋体" w:eastAsia="宋体"/>
          <w:sz w:val="24"/>
          <w:szCs w:val="24"/>
        </w:rPr>
        <w:t>法定代表人参加投标的，必须提供法定代表人身份证明及法定代表人本人身份证复印件；非法定代表人参加投标的，必须提供法定代表人签字或盖章的授权委托书及法定代表人、被授权人的两人身份证的复印件，被授权人为投标供应商正式人员证明材料【提供被授权人与投标供应商签订的有效劳动合同复印件】（格式参见第</w:t>
      </w:r>
      <w:r>
        <w:rPr>
          <w:rFonts w:hint="eastAsia" w:ascii="宋体" w:hAnsi="宋体" w:eastAsia="宋体"/>
          <w:sz w:val="24"/>
          <w:szCs w:val="24"/>
          <w:lang w:val="en-US" w:eastAsia="zh-CN"/>
        </w:rPr>
        <w:t>七</w:t>
      </w:r>
      <w:r>
        <w:rPr>
          <w:rFonts w:hint="eastAsia" w:ascii="宋体" w:hAnsi="宋体" w:eastAsia="宋体"/>
          <w:sz w:val="24"/>
          <w:szCs w:val="24"/>
        </w:rPr>
        <w:t>章）</w:t>
      </w:r>
      <w:r>
        <w:rPr>
          <w:rFonts w:hint="eastAsia" w:ascii="宋体" w:hAnsi="宋体" w:eastAsia="宋体"/>
          <w:sz w:val="24"/>
          <w:szCs w:val="24"/>
          <w:lang w:eastAsia="zh-CN"/>
        </w:rPr>
        <w:t>；</w:t>
      </w:r>
    </w:p>
    <w:p>
      <w:pPr>
        <w:snapToGrid w:val="0"/>
        <w:spacing w:line="420" w:lineRule="exact"/>
        <w:ind w:firstLine="491" w:firstLineChars="205"/>
        <w:rPr>
          <w:rFonts w:hint="eastAsia" w:ascii="宋体" w:hAnsi="宋体" w:eastAsia="宋体"/>
          <w:sz w:val="24"/>
          <w:szCs w:val="24"/>
          <w:lang w:eastAsia="zh-CN"/>
        </w:rPr>
      </w:pPr>
      <w:r>
        <w:rPr>
          <w:rFonts w:ascii="宋体" w:hAnsi="宋体" w:eastAsia="宋体"/>
          <w:sz w:val="24"/>
          <w:szCs w:val="24"/>
        </w:rPr>
        <w:t>3.</w:t>
      </w:r>
      <w:r>
        <w:rPr>
          <w:rFonts w:hint="eastAsia" w:ascii="宋体" w:hAnsi="宋体" w:eastAsia="宋体"/>
          <w:sz w:val="24"/>
          <w:szCs w:val="24"/>
        </w:rPr>
        <w:t>投标人</w:t>
      </w:r>
      <w:r>
        <w:rPr>
          <w:rFonts w:hint="eastAsia" w:ascii="宋体" w:hAnsi="宋体" w:eastAsia="宋体"/>
          <w:sz w:val="24"/>
          <w:szCs w:val="24"/>
          <w:lang w:val="en-US" w:eastAsia="zh-CN"/>
        </w:rPr>
        <w:t>供应商</w:t>
      </w:r>
      <w:r>
        <w:rPr>
          <w:rFonts w:hint="eastAsia" w:ascii="宋体" w:hAnsi="宋体" w:eastAsia="宋体"/>
          <w:sz w:val="24"/>
          <w:szCs w:val="24"/>
        </w:rPr>
        <w:t>必须为南通市2022年市级机关事业单位体检定点机构</w:t>
      </w:r>
      <w:r>
        <w:rPr>
          <w:rFonts w:hint="eastAsia" w:ascii="宋体" w:hAnsi="宋体" w:eastAsia="宋体"/>
          <w:sz w:val="24"/>
          <w:szCs w:val="24"/>
          <w:lang w:eastAsia="zh-CN"/>
        </w:rPr>
        <w:t>；</w:t>
      </w:r>
    </w:p>
    <w:p>
      <w:pPr>
        <w:snapToGrid w:val="0"/>
        <w:spacing w:line="420" w:lineRule="exact"/>
        <w:ind w:firstLine="491" w:firstLineChars="205"/>
        <w:rPr>
          <w:rFonts w:hint="eastAsia" w:ascii="宋体" w:hAnsi="宋体" w:eastAsia="宋体"/>
          <w:sz w:val="24"/>
          <w:szCs w:val="24"/>
          <w:lang w:eastAsia="zh-CN"/>
        </w:rPr>
      </w:pPr>
      <w:r>
        <w:rPr>
          <w:rFonts w:hint="eastAsia" w:ascii="宋体" w:hAnsi="宋体" w:eastAsia="宋体"/>
          <w:sz w:val="24"/>
          <w:szCs w:val="24"/>
          <w:lang w:val="en-US" w:eastAsia="zh-CN"/>
        </w:rPr>
        <w:t>4.投标</w:t>
      </w:r>
      <w:r>
        <w:rPr>
          <w:rFonts w:hint="eastAsia" w:ascii="宋体" w:hAnsi="宋体" w:eastAsia="宋体"/>
          <w:sz w:val="24"/>
          <w:szCs w:val="24"/>
        </w:rPr>
        <w:t>供应商需提供在2020年至2022年5月至少承担过单位300人以上的不少于3个类似体检服务案例（需提供合同复印件和发票复印件）</w:t>
      </w:r>
      <w:r>
        <w:rPr>
          <w:rFonts w:hint="eastAsia" w:ascii="宋体" w:hAnsi="宋体" w:eastAsia="宋体"/>
          <w:sz w:val="24"/>
          <w:szCs w:val="24"/>
          <w:lang w:eastAsia="zh-CN"/>
        </w:rPr>
        <w:t>；</w:t>
      </w:r>
    </w:p>
    <w:p>
      <w:pPr>
        <w:snapToGrid w:val="0"/>
        <w:spacing w:line="420" w:lineRule="exact"/>
        <w:ind w:firstLine="491" w:firstLineChars="205"/>
        <w:rPr>
          <w:rFonts w:hint="eastAsia" w:ascii="宋体" w:hAnsi="宋体" w:eastAsia="宋体"/>
          <w:sz w:val="24"/>
          <w:szCs w:val="24"/>
          <w:lang w:eastAsia="zh-CN"/>
        </w:rPr>
      </w:pPr>
      <w:r>
        <w:rPr>
          <w:rFonts w:hint="eastAsia" w:ascii="宋体" w:hAnsi="宋体" w:eastAsia="宋体"/>
          <w:sz w:val="24"/>
          <w:szCs w:val="24"/>
          <w:lang w:val="en-US" w:eastAsia="zh-CN"/>
        </w:rPr>
        <w:t>5</w:t>
      </w:r>
      <w:r>
        <w:rPr>
          <w:rFonts w:ascii="宋体" w:hAnsi="宋体" w:eastAsia="宋体"/>
          <w:sz w:val="24"/>
          <w:szCs w:val="24"/>
        </w:rPr>
        <w:t>.</w:t>
      </w:r>
      <w:r>
        <w:rPr>
          <w:rFonts w:hint="eastAsia" w:ascii="宋体" w:hAnsi="宋体" w:eastAsia="宋体"/>
          <w:sz w:val="24"/>
          <w:szCs w:val="24"/>
        </w:rPr>
        <w:t>投标人的体检医师必须具备医师资质和执业证书（提供</w:t>
      </w:r>
      <w:r>
        <w:rPr>
          <w:rFonts w:hint="eastAsia" w:ascii="宋体" w:hAnsi="宋体" w:eastAsia="宋体"/>
          <w:sz w:val="24"/>
          <w:szCs w:val="24"/>
          <w:lang w:val="en-US" w:eastAsia="zh-CN"/>
        </w:rPr>
        <w:t>证书</w:t>
      </w:r>
      <w:r>
        <w:rPr>
          <w:rFonts w:hint="eastAsia" w:ascii="宋体" w:hAnsi="宋体" w:eastAsia="宋体"/>
          <w:sz w:val="24"/>
          <w:szCs w:val="24"/>
        </w:rPr>
        <w:t>复印件）</w:t>
      </w:r>
      <w:r>
        <w:rPr>
          <w:rFonts w:hint="eastAsia" w:ascii="宋体" w:hAnsi="宋体" w:eastAsia="宋体"/>
          <w:sz w:val="24"/>
          <w:szCs w:val="24"/>
          <w:lang w:eastAsia="zh-CN"/>
        </w:rPr>
        <w:t>；</w:t>
      </w:r>
    </w:p>
    <w:p>
      <w:pPr>
        <w:snapToGrid w:val="0"/>
        <w:spacing w:line="420" w:lineRule="exact"/>
        <w:ind w:firstLine="491" w:firstLineChars="205"/>
        <w:rPr>
          <w:rFonts w:hint="eastAsia" w:ascii="宋体" w:hAnsi="宋体" w:eastAsia="宋体"/>
          <w:sz w:val="24"/>
          <w:szCs w:val="24"/>
          <w:lang w:eastAsia="zh-CN"/>
        </w:rPr>
      </w:pPr>
      <w:r>
        <w:rPr>
          <w:rFonts w:hint="eastAsia" w:ascii="宋体" w:hAnsi="宋体" w:eastAsia="宋体"/>
          <w:sz w:val="24"/>
          <w:szCs w:val="24"/>
          <w:lang w:val="en-US" w:eastAsia="zh-CN"/>
        </w:rPr>
        <w:t>6.</w:t>
      </w:r>
      <w:r>
        <w:rPr>
          <w:rFonts w:hint="eastAsia" w:ascii="宋体" w:hAnsi="宋体" w:eastAsia="宋体"/>
          <w:sz w:val="24"/>
          <w:szCs w:val="24"/>
        </w:rPr>
        <w:t>投标供应商须提供参与本次项目政府采购活动前三年内，在经营活动中没有重大违法记录的书面《无重大违法记录声明函》（格式参见第</w:t>
      </w:r>
      <w:r>
        <w:rPr>
          <w:rFonts w:hint="eastAsia" w:ascii="宋体" w:hAnsi="宋体" w:eastAsia="宋体"/>
          <w:sz w:val="24"/>
          <w:szCs w:val="24"/>
          <w:lang w:val="en-US" w:eastAsia="zh-CN"/>
        </w:rPr>
        <w:t>七</w:t>
      </w:r>
      <w:r>
        <w:rPr>
          <w:rFonts w:hint="eastAsia" w:ascii="宋体" w:hAnsi="宋体" w:eastAsia="宋体"/>
          <w:sz w:val="24"/>
          <w:szCs w:val="24"/>
        </w:rPr>
        <w:t>章）</w:t>
      </w:r>
      <w:r>
        <w:rPr>
          <w:rFonts w:hint="eastAsia" w:ascii="宋体" w:hAnsi="宋体" w:eastAsia="宋体"/>
          <w:sz w:val="24"/>
          <w:szCs w:val="24"/>
          <w:lang w:eastAsia="zh-CN"/>
        </w:rPr>
        <w:t>；</w:t>
      </w:r>
    </w:p>
    <w:p>
      <w:pPr>
        <w:snapToGrid w:val="0"/>
        <w:spacing w:line="420" w:lineRule="exact"/>
        <w:ind w:firstLine="491" w:firstLineChars="205"/>
        <w:rPr>
          <w:rFonts w:hint="eastAsia" w:ascii="宋体" w:hAnsi="宋体" w:eastAsia="宋体"/>
          <w:sz w:val="24"/>
          <w:szCs w:val="24"/>
          <w:lang w:eastAsia="zh-CN"/>
        </w:rPr>
      </w:pPr>
      <w:r>
        <w:rPr>
          <w:rFonts w:hint="eastAsia" w:ascii="宋体" w:hAnsi="宋体" w:eastAsia="宋体"/>
          <w:sz w:val="24"/>
          <w:szCs w:val="24"/>
          <w:lang w:val="en-US" w:eastAsia="zh-CN"/>
        </w:rPr>
        <w:t>7</w:t>
      </w:r>
      <w:r>
        <w:rPr>
          <w:rFonts w:ascii="宋体" w:hAnsi="宋体" w:eastAsia="宋体"/>
          <w:sz w:val="24"/>
          <w:szCs w:val="24"/>
        </w:rPr>
        <w:t>.</w:t>
      </w:r>
      <w:r>
        <w:rPr>
          <w:rFonts w:hint="eastAsia" w:ascii="宋体" w:hAnsi="宋体" w:eastAsia="宋体"/>
          <w:sz w:val="24"/>
          <w:szCs w:val="24"/>
        </w:rPr>
        <w:t>关于资格文件的声明函（格式参见第</w:t>
      </w:r>
      <w:r>
        <w:rPr>
          <w:rFonts w:hint="eastAsia" w:ascii="宋体" w:hAnsi="宋体" w:eastAsia="宋体"/>
          <w:sz w:val="24"/>
          <w:szCs w:val="24"/>
          <w:lang w:val="en-US" w:eastAsia="zh-CN"/>
        </w:rPr>
        <w:t>七</w:t>
      </w:r>
      <w:r>
        <w:rPr>
          <w:rFonts w:hint="eastAsia" w:ascii="宋体" w:hAnsi="宋体" w:eastAsia="宋体"/>
          <w:sz w:val="24"/>
          <w:szCs w:val="24"/>
        </w:rPr>
        <w:t>章）</w:t>
      </w:r>
      <w:r>
        <w:rPr>
          <w:rFonts w:hint="eastAsia" w:ascii="宋体" w:hAnsi="宋体" w:eastAsia="宋体"/>
          <w:sz w:val="24"/>
          <w:szCs w:val="24"/>
          <w:lang w:eastAsia="zh-CN"/>
        </w:rPr>
        <w:t>；</w:t>
      </w:r>
    </w:p>
    <w:p>
      <w:pPr>
        <w:adjustRightInd/>
        <w:spacing w:line="480" w:lineRule="exact"/>
        <w:ind w:firstLine="480" w:firstLineChars="20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8.企业介绍及服务承诺（格式自拟）；</w:t>
      </w:r>
    </w:p>
    <w:p>
      <w:pPr>
        <w:adjustRightInd/>
        <w:spacing w:line="480" w:lineRule="exact"/>
        <w:ind w:firstLine="480" w:firstLineChars="200"/>
        <w:textAlignment w:val="auto"/>
        <w:rPr>
          <w:rFonts w:hint="default" w:ascii="宋体" w:hAnsi="宋体" w:eastAsia="宋体"/>
          <w:sz w:val="24"/>
          <w:szCs w:val="24"/>
          <w:lang w:val="en-US" w:eastAsia="zh-CN"/>
        </w:rPr>
      </w:pPr>
      <w:r>
        <w:rPr>
          <w:rFonts w:hint="eastAsia" w:ascii="宋体" w:hAnsi="宋体" w:eastAsia="宋体"/>
          <w:sz w:val="24"/>
          <w:szCs w:val="24"/>
          <w:lang w:val="en-US" w:eastAsia="zh-CN"/>
        </w:rPr>
        <w:t>9.投标供应商承诺函（格式参见</w:t>
      </w:r>
      <w:r>
        <w:rPr>
          <w:rFonts w:hint="eastAsia" w:ascii="宋体" w:hAnsi="宋体" w:eastAsia="宋体"/>
          <w:sz w:val="24"/>
          <w:szCs w:val="24"/>
        </w:rPr>
        <w:t>第</w:t>
      </w:r>
      <w:r>
        <w:rPr>
          <w:rFonts w:hint="eastAsia" w:ascii="宋体" w:hAnsi="宋体" w:eastAsia="宋体"/>
          <w:sz w:val="24"/>
          <w:szCs w:val="24"/>
          <w:lang w:val="en-US" w:eastAsia="zh-CN"/>
        </w:rPr>
        <w:t>七</w:t>
      </w:r>
      <w:r>
        <w:rPr>
          <w:rFonts w:hint="eastAsia" w:ascii="宋体" w:hAnsi="宋体" w:eastAsia="宋体"/>
          <w:sz w:val="24"/>
          <w:szCs w:val="24"/>
        </w:rPr>
        <w:t>章</w:t>
      </w:r>
      <w:r>
        <w:rPr>
          <w:rFonts w:hint="eastAsia" w:ascii="宋体" w:hAnsi="宋体" w:eastAsia="宋体"/>
          <w:sz w:val="24"/>
          <w:szCs w:val="24"/>
          <w:lang w:val="en-US" w:eastAsia="zh-CN"/>
        </w:rPr>
        <w:t>）；</w:t>
      </w:r>
    </w:p>
    <w:p>
      <w:pPr>
        <w:adjustRightInd/>
        <w:spacing w:line="480" w:lineRule="exact"/>
        <w:ind w:firstLine="480" w:firstLineChars="20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10.投标单位综合实力体现、竞标思路及服务承诺、实质性增值服务等；</w:t>
      </w:r>
    </w:p>
    <w:p>
      <w:pPr>
        <w:adjustRightInd/>
        <w:spacing w:line="480" w:lineRule="exact"/>
        <w:ind w:firstLine="480" w:firstLineChars="200"/>
        <w:textAlignment w:val="auto"/>
        <w:rPr>
          <w:rFonts w:hint="default" w:ascii="宋体" w:hAnsi="宋体" w:eastAsia="宋体"/>
          <w:sz w:val="24"/>
          <w:szCs w:val="24"/>
          <w:lang w:val="en-US" w:eastAsia="zh-CN"/>
        </w:rPr>
      </w:pPr>
      <w:r>
        <w:rPr>
          <w:rFonts w:hint="eastAsia" w:ascii="宋体" w:hAnsi="宋体" w:eastAsia="宋体"/>
          <w:sz w:val="24"/>
          <w:szCs w:val="24"/>
          <w:lang w:val="en-US" w:eastAsia="zh-CN"/>
        </w:rPr>
        <w:t>11.投标人认为应当提供的其他材料。</w:t>
      </w:r>
    </w:p>
    <w:p>
      <w:pPr>
        <w:adjustRightInd/>
        <w:spacing w:line="480" w:lineRule="exact"/>
        <w:ind w:firstLine="482" w:firstLineChars="200"/>
        <w:textAlignment w:val="auto"/>
        <w:rPr>
          <w:rFonts w:ascii="宋体" w:hAnsi="宋体" w:eastAsia="宋体"/>
          <w:b/>
          <w:sz w:val="24"/>
          <w:szCs w:val="24"/>
        </w:rPr>
      </w:pPr>
      <w:r>
        <w:rPr>
          <w:rFonts w:hint="eastAsia" w:ascii="宋体" w:hAnsi="宋体" w:eastAsia="宋体"/>
          <w:b/>
          <w:sz w:val="24"/>
          <w:szCs w:val="24"/>
        </w:rPr>
        <w:t>以上材料如为复印件均需加盖投标单位公章</w:t>
      </w:r>
      <w:r>
        <w:rPr>
          <w:rFonts w:hint="eastAsia" w:ascii="宋体" w:hAnsi="宋体" w:eastAsia="宋体"/>
          <w:b/>
          <w:sz w:val="24"/>
          <w:szCs w:val="24"/>
          <w:lang w:eastAsia="zh-CN"/>
        </w:rPr>
        <w:t>，</w:t>
      </w:r>
      <w:r>
        <w:rPr>
          <w:rFonts w:hint="eastAsia" w:ascii="宋体" w:hAnsi="宋体" w:eastAsia="宋体"/>
          <w:b/>
          <w:sz w:val="24"/>
          <w:szCs w:val="24"/>
          <w:lang w:val="en-US" w:eastAsia="zh-CN"/>
        </w:rPr>
        <w:t>原件备查</w:t>
      </w:r>
      <w:r>
        <w:rPr>
          <w:rFonts w:hint="eastAsia" w:ascii="宋体" w:hAnsi="宋体" w:eastAsia="宋体"/>
          <w:b/>
          <w:sz w:val="24"/>
          <w:szCs w:val="24"/>
        </w:rPr>
        <w:t>。</w:t>
      </w:r>
    </w:p>
    <w:p>
      <w:pPr>
        <w:tabs>
          <w:tab w:val="left" w:pos="720"/>
        </w:tabs>
        <w:spacing w:line="420" w:lineRule="exact"/>
        <w:ind w:firstLine="487" w:firstLineChars="202"/>
        <w:outlineLvl w:val="2"/>
        <w:rPr>
          <w:rFonts w:ascii="宋体" w:hAnsi="宋体" w:eastAsia="宋体"/>
          <w:b/>
          <w:sz w:val="24"/>
          <w:szCs w:val="24"/>
        </w:rPr>
      </w:pPr>
      <w:r>
        <w:rPr>
          <w:rFonts w:hint="eastAsia" w:ascii="宋体" w:hAnsi="宋体" w:eastAsia="宋体"/>
          <w:b/>
          <w:sz w:val="24"/>
          <w:szCs w:val="24"/>
        </w:rPr>
        <w:t>B</w:t>
      </w:r>
      <w:r>
        <w:rPr>
          <w:rFonts w:ascii="宋体" w:hAnsi="宋体" w:eastAsia="宋体"/>
          <w:b/>
          <w:sz w:val="24"/>
          <w:szCs w:val="24"/>
        </w:rPr>
        <w:t>、商务报价谈判响应文件</w:t>
      </w:r>
      <w:r>
        <w:rPr>
          <w:rFonts w:ascii="宋体" w:hAnsi="宋体" w:eastAsia="宋体"/>
          <w:sz w:val="24"/>
          <w:szCs w:val="24"/>
        </w:rPr>
        <w:t>（一个密封包，含一正两副文件）</w:t>
      </w:r>
      <w:r>
        <w:rPr>
          <w:rFonts w:ascii="宋体" w:hAnsi="宋体" w:eastAsia="宋体"/>
          <w:b/>
          <w:sz w:val="24"/>
          <w:szCs w:val="24"/>
        </w:rPr>
        <w:t>（格式参见</w:t>
      </w:r>
      <w:r>
        <w:rPr>
          <w:rFonts w:hint="eastAsia" w:ascii="宋体" w:hAnsi="宋体" w:eastAsia="宋体"/>
          <w:b/>
          <w:sz w:val="24"/>
          <w:szCs w:val="24"/>
        </w:rPr>
        <w:t>第七章</w:t>
      </w:r>
      <w:r>
        <w:rPr>
          <w:rFonts w:ascii="宋体" w:hAnsi="宋体" w:eastAsia="宋体"/>
          <w:b/>
          <w:sz w:val="24"/>
          <w:szCs w:val="24"/>
        </w:rPr>
        <w:t>）</w:t>
      </w:r>
    </w:p>
    <w:p>
      <w:pPr>
        <w:spacing w:line="420" w:lineRule="exact"/>
        <w:ind w:firstLine="484" w:firstLineChars="202"/>
        <w:outlineLvl w:val="3"/>
        <w:rPr>
          <w:rFonts w:hint="eastAsia" w:ascii="宋体" w:hAnsi="宋体" w:eastAsia="宋体"/>
          <w:sz w:val="24"/>
          <w:szCs w:val="24"/>
          <w:lang w:eastAsia="zh-CN"/>
        </w:rPr>
      </w:pPr>
      <w:r>
        <w:rPr>
          <w:rFonts w:ascii="宋体" w:hAnsi="宋体" w:eastAsia="宋体"/>
          <w:sz w:val="24"/>
          <w:szCs w:val="24"/>
        </w:rPr>
        <w:t>1.谈判响应报价</w:t>
      </w:r>
      <w:r>
        <w:rPr>
          <w:rFonts w:hint="eastAsia" w:ascii="宋体" w:hAnsi="宋体" w:eastAsia="宋体"/>
          <w:sz w:val="24"/>
          <w:szCs w:val="24"/>
          <w:lang w:val="en-US" w:eastAsia="zh-CN"/>
        </w:rPr>
        <w:t>表</w:t>
      </w:r>
      <w:r>
        <w:rPr>
          <w:rFonts w:ascii="宋体" w:hAnsi="宋体" w:eastAsia="宋体"/>
          <w:sz w:val="24"/>
          <w:szCs w:val="24"/>
        </w:rPr>
        <w:t>（首次）</w:t>
      </w:r>
      <w:r>
        <w:rPr>
          <w:rFonts w:hint="eastAsia" w:ascii="宋体" w:hAnsi="宋体" w:eastAsia="宋体"/>
          <w:sz w:val="24"/>
          <w:szCs w:val="24"/>
          <w:lang w:eastAsia="zh-CN"/>
        </w:rPr>
        <w:t>；</w:t>
      </w:r>
    </w:p>
    <w:p>
      <w:pPr>
        <w:pStyle w:val="60"/>
        <w:ind w:firstLine="480" w:firstLineChars="200"/>
        <w:rPr>
          <w:rFonts w:hint="eastAsia" w:eastAsia="宋体"/>
          <w:lang w:val="en-US" w:eastAsia="zh-CN"/>
        </w:rPr>
      </w:pPr>
      <w:r>
        <w:rPr>
          <w:rFonts w:hint="eastAsia" w:ascii="宋体" w:hAnsi="宋体" w:eastAsia="宋体"/>
          <w:sz w:val="24"/>
          <w:szCs w:val="24"/>
          <w:lang w:val="en-US" w:eastAsia="zh-CN"/>
        </w:rPr>
        <w:t>2.</w:t>
      </w:r>
      <w:r>
        <w:rPr>
          <w:rFonts w:ascii="宋体" w:hAnsi="宋体" w:eastAsia="宋体"/>
          <w:sz w:val="24"/>
          <w:szCs w:val="24"/>
        </w:rPr>
        <w:t>谈判响应报价</w:t>
      </w:r>
      <w:r>
        <w:rPr>
          <w:rFonts w:hint="eastAsia" w:ascii="宋体" w:hAnsi="宋体" w:eastAsia="宋体"/>
          <w:sz w:val="24"/>
          <w:szCs w:val="24"/>
          <w:lang w:val="en-US" w:eastAsia="zh-CN"/>
        </w:rPr>
        <w:t>表</w:t>
      </w:r>
      <w:r>
        <w:rPr>
          <w:rFonts w:ascii="宋体" w:hAnsi="宋体" w:eastAsia="宋体"/>
          <w:sz w:val="24"/>
          <w:szCs w:val="24"/>
        </w:rPr>
        <w:t>（</w:t>
      </w:r>
      <w:r>
        <w:rPr>
          <w:rFonts w:hint="eastAsia" w:ascii="宋体" w:hAnsi="宋体" w:eastAsia="宋体"/>
          <w:sz w:val="24"/>
          <w:szCs w:val="24"/>
          <w:lang w:val="en-US" w:eastAsia="zh-CN"/>
        </w:rPr>
        <w:t>最终</w:t>
      </w:r>
      <w:r>
        <w:rPr>
          <w:rFonts w:ascii="宋体" w:hAnsi="宋体" w:eastAsia="宋体"/>
          <w:sz w:val="24"/>
          <w:szCs w:val="24"/>
        </w:rPr>
        <w:t>）</w:t>
      </w:r>
      <w:r>
        <w:rPr>
          <w:rFonts w:hint="eastAsia" w:ascii="宋体" w:hAnsi="宋体" w:eastAsia="宋体"/>
          <w:sz w:val="24"/>
          <w:szCs w:val="24"/>
          <w:lang w:eastAsia="zh-CN"/>
        </w:rPr>
        <w:t>。</w:t>
      </w:r>
    </w:p>
    <w:p>
      <w:pPr>
        <w:adjustRightInd/>
        <w:spacing w:line="480" w:lineRule="exact"/>
        <w:ind w:firstLine="482" w:firstLineChars="200"/>
        <w:textAlignment w:val="auto"/>
        <w:outlineLvl w:val="4"/>
        <w:rPr>
          <w:rFonts w:ascii="宋体" w:hAnsi="宋体" w:eastAsia="宋体"/>
          <w:sz w:val="24"/>
          <w:szCs w:val="24"/>
        </w:rPr>
      </w:pPr>
      <w:r>
        <w:rPr>
          <w:rFonts w:hint="eastAsia" w:ascii="宋体" w:hAnsi="宋体" w:eastAsia="宋体" w:cs="宋体"/>
          <w:b/>
          <w:sz w:val="24"/>
          <w:szCs w:val="24"/>
        </w:rPr>
        <w:t>特别提醒：响应文件所须提供的材料（须加盖投标供应商公章）按谈判文件要求装订，密封，递交。</w:t>
      </w:r>
    </w:p>
    <w:p>
      <w:pPr>
        <w:snapToGrid w:val="0"/>
        <w:spacing w:line="420" w:lineRule="exact"/>
        <w:ind w:firstLine="496" w:firstLineChars="206"/>
        <w:outlineLvl w:val="1"/>
        <w:rPr>
          <w:rFonts w:ascii="宋体" w:hAnsi="宋体" w:eastAsia="宋体"/>
          <w:b/>
          <w:bCs/>
          <w:sz w:val="24"/>
          <w:szCs w:val="24"/>
        </w:rPr>
      </w:pPr>
      <w:r>
        <w:rPr>
          <w:rFonts w:ascii="宋体" w:hAnsi="宋体" w:eastAsia="宋体"/>
          <w:b/>
          <w:bCs/>
          <w:sz w:val="24"/>
          <w:szCs w:val="24"/>
        </w:rPr>
        <w:t>八、联合体参与竞标</w:t>
      </w:r>
    </w:p>
    <w:p>
      <w:pPr>
        <w:snapToGrid w:val="0"/>
        <w:spacing w:line="420" w:lineRule="exact"/>
        <w:ind w:firstLine="484" w:firstLineChars="202"/>
        <w:rPr>
          <w:rFonts w:ascii="宋体" w:hAnsi="宋体" w:eastAsia="宋体"/>
          <w:sz w:val="24"/>
          <w:szCs w:val="24"/>
        </w:rPr>
      </w:pPr>
      <w:r>
        <w:rPr>
          <w:rFonts w:ascii="宋体" w:hAnsi="宋体" w:eastAsia="宋体"/>
          <w:sz w:val="24"/>
          <w:szCs w:val="24"/>
        </w:rPr>
        <w:t>本项目</w:t>
      </w:r>
      <w:r>
        <w:rPr>
          <w:rFonts w:ascii="宋体" w:hAnsi="宋体" w:eastAsia="宋体"/>
          <w:b/>
          <w:sz w:val="24"/>
          <w:szCs w:val="24"/>
          <w:u w:val="single"/>
        </w:rPr>
        <w:t>不接受</w:t>
      </w:r>
      <w:r>
        <w:rPr>
          <w:rFonts w:ascii="宋体" w:hAnsi="宋体" w:eastAsia="宋体"/>
          <w:sz w:val="24"/>
          <w:szCs w:val="24"/>
        </w:rPr>
        <w:t>多个供应商组成联合体参与竞标。</w:t>
      </w:r>
    </w:p>
    <w:p>
      <w:pPr>
        <w:snapToGrid w:val="0"/>
        <w:spacing w:line="420" w:lineRule="exact"/>
        <w:ind w:firstLine="496" w:firstLineChars="206"/>
        <w:outlineLvl w:val="1"/>
        <w:rPr>
          <w:rFonts w:ascii="宋体" w:hAnsi="宋体" w:eastAsia="宋体"/>
          <w:b/>
          <w:bCs/>
          <w:sz w:val="24"/>
          <w:szCs w:val="24"/>
        </w:rPr>
      </w:pPr>
      <w:r>
        <w:rPr>
          <w:rFonts w:ascii="宋体" w:hAnsi="宋体" w:eastAsia="宋体"/>
          <w:b/>
          <w:bCs/>
          <w:sz w:val="24"/>
          <w:szCs w:val="24"/>
        </w:rPr>
        <w:t>九、谈判报价</w:t>
      </w:r>
    </w:p>
    <w:p>
      <w:pPr>
        <w:snapToGrid w:val="0"/>
        <w:spacing w:line="420" w:lineRule="exact"/>
        <w:ind w:firstLine="494" w:firstLineChars="206"/>
        <w:rPr>
          <w:rFonts w:ascii="宋体" w:hAnsi="宋体" w:eastAsia="宋体"/>
          <w:sz w:val="24"/>
          <w:szCs w:val="24"/>
        </w:rPr>
      </w:pPr>
      <w:r>
        <w:rPr>
          <w:rFonts w:ascii="宋体" w:hAnsi="宋体" w:eastAsia="宋体"/>
          <w:sz w:val="24"/>
          <w:szCs w:val="24"/>
        </w:rPr>
        <w:t>1.本项目需求不接受任何有选择的报价。</w:t>
      </w:r>
    </w:p>
    <w:p>
      <w:pPr>
        <w:snapToGrid w:val="0"/>
        <w:spacing w:line="420" w:lineRule="exact"/>
        <w:ind w:firstLine="494" w:firstLineChars="206"/>
        <w:rPr>
          <w:rFonts w:ascii="宋体" w:hAnsi="宋体" w:eastAsia="宋体"/>
          <w:sz w:val="24"/>
          <w:szCs w:val="24"/>
        </w:rPr>
      </w:pPr>
      <w:r>
        <w:rPr>
          <w:rFonts w:ascii="宋体" w:hAnsi="宋体" w:eastAsia="宋体"/>
          <w:sz w:val="24"/>
          <w:szCs w:val="24"/>
        </w:rPr>
        <w:t>2.谈判报价均以人民币为报价的货币单位。</w:t>
      </w:r>
    </w:p>
    <w:p>
      <w:pPr>
        <w:snapToGrid w:val="0"/>
        <w:spacing w:line="420" w:lineRule="exact"/>
        <w:ind w:firstLine="494" w:firstLineChars="206"/>
        <w:rPr>
          <w:rFonts w:ascii="宋体" w:hAnsi="宋体" w:eastAsia="宋体"/>
          <w:sz w:val="24"/>
          <w:szCs w:val="24"/>
        </w:rPr>
      </w:pPr>
      <w:r>
        <w:rPr>
          <w:rFonts w:ascii="宋体" w:hAnsi="宋体" w:eastAsia="宋体"/>
          <w:sz w:val="24"/>
          <w:szCs w:val="24"/>
        </w:rPr>
        <w:t>3.报价表必须加盖投标人公章且必须经法定代表人或被委托受权人签署。</w:t>
      </w:r>
    </w:p>
    <w:p>
      <w:pPr>
        <w:snapToGrid w:val="0"/>
        <w:spacing w:line="420" w:lineRule="exact"/>
        <w:ind w:firstLine="494" w:firstLineChars="206"/>
        <w:rPr>
          <w:rFonts w:ascii="宋体" w:hAnsi="宋体" w:eastAsia="宋体"/>
          <w:sz w:val="24"/>
          <w:szCs w:val="24"/>
        </w:rPr>
      </w:pPr>
      <w:r>
        <w:rPr>
          <w:rFonts w:ascii="宋体" w:hAnsi="宋体" w:eastAsia="宋体"/>
          <w:sz w:val="24"/>
          <w:szCs w:val="24"/>
        </w:rPr>
        <w:t>4.谈判响应文件报价出现前后不一致的，按照下列规定修正：</w:t>
      </w:r>
    </w:p>
    <w:p>
      <w:pPr>
        <w:snapToGrid w:val="0"/>
        <w:spacing w:line="420" w:lineRule="exact"/>
        <w:ind w:firstLine="494" w:firstLineChars="206"/>
        <w:rPr>
          <w:rFonts w:ascii="宋体" w:hAnsi="宋体" w:eastAsia="宋体"/>
          <w:sz w:val="24"/>
          <w:szCs w:val="24"/>
        </w:rPr>
      </w:pPr>
      <w:r>
        <w:rPr>
          <w:rFonts w:ascii="宋体" w:hAnsi="宋体" w:eastAsia="宋体"/>
          <w:sz w:val="24"/>
          <w:szCs w:val="24"/>
        </w:rPr>
        <w:t>（1）谈判响应文件中报价表内容与谈判响应文件中明细内容不一致的，以报价表为准；</w:t>
      </w:r>
    </w:p>
    <w:p>
      <w:pPr>
        <w:snapToGrid w:val="0"/>
        <w:spacing w:line="420" w:lineRule="exact"/>
        <w:ind w:firstLine="494" w:firstLineChars="206"/>
        <w:rPr>
          <w:rFonts w:ascii="宋体" w:hAnsi="宋体" w:eastAsia="宋体"/>
          <w:sz w:val="24"/>
          <w:szCs w:val="24"/>
          <w:u w:val="thick" w:color="FF0000"/>
        </w:rPr>
      </w:pPr>
      <w:r>
        <w:rPr>
          <w:rFonts w:ascii="宋体" w:hAnsi="宋体" w:eastAsia="宋体"/>
          <w:sz w:val="24"/>
          <w:szCs w:val="24"/>
        </w:rPr>
        <w:t>5.</w:t>
      </w:r>
      <w:r>
        <w:rPr>
          <w:rFonts w:ascii="宋体" w:hAnsi="宋体" w:eastAsia="宋体"/>
          <w:sz w:val="24"/>
          <w:szCs w:val="24"/>
          <w:u w:val="thick" w:color="FF0000"/>
        </w:rPr>
        <w:t>谈判响应总价</w:t>
      </w:r>
      <w:bookmarkStart w:id="34" w:name="_Hlk55396547"/>
      <w:r>
        <w:rPr>
          <w:rFonts w:ascii="宋体" w:hAnsi="宋体" w:eastAsia="宋体"/>
          <w:sz w:val="24"/>
          <w:szCs w:val="24"/>
          <w:u w:val="thick" w:color="FF0000"/>
        </w:rPr>
        <w:t>包括</w:t>
      </w:r>
      <w:bookmarkEnd w:id="34"/>
      <w:r>
        <w:rPr>
          <w:rFonts w:hint="eastAsia" w:ascii="宋体" w:hAnsi="宋体" w:eastAsia="宋体"/>
          <w:sz w:val="24"/>
          <w:szCs w:val="24"/>
          <w:u w:val="thick" w:color="FF0000"/>
        </w:rPr>
        <w:t>完成招标文件所列材料的全部费用（报价中充分考虑材料费、运输费、装卸费、检测费（如有检测不合格）、税金及利润等相关的所有费用）。</w:t>
      </w:r>
    </w:p>
    <w:p>
      <w:pPr>
        <w:snapToGrid w:val="0"/>
        <w:spacing w:line="420" w:lineRule="exact"/>
        <w:ind w:firstLine="494" w:firstLineChars="206"/>
        <w:rPr>
          <w:rFonts w:ascii="宋体" w:hAnsi="宋体" w:eastAsia="宋体"/>
          <w:sz w:val="24"/>
          <w:szCs w:val="24"/>
        </w:rPr>
      </w:pPr>
      <w:r>
        <w:rPr>
          <w:rFonts w:ascii="宋体" w:hAnsi="宋体" w:eastAsia="宋体"/>
          <w:sz w:val="24"/>
          <w:szCs w:val="24"/>
        </w:rPr>
        <w:t>6.除因特殊原因并经买卖双方协商同意，成交人不得再要求追加任何费用。</w:t>
      </w:r>
    </w:p>
    <w:p>
      <w:pPr>
        <w:snapToGrid w:val="0"/>
        <w:spacing w:line="420" w:lineRule="exact"/>
        <w:ind w:firstLine="494" w:firstLineChars="206"/>
        <w:rPr>
          <w:rFonts w:ascii="宋体" w:hAnsi="宋体" w:eastAsia="宋体"/>
          <w:sz w:val="24"/>
          <w:szCs w:val="24"/>
        </w:rPr>
      </w:pPr>
      <w:r>
        <w:rPr>
          <w:rFonts w:ascii="宋体" w:hAnsi="宋体" w:eastAsia="宋体"/>
          <w:sz w:val="24"/>
          <w:szCs w:val="24"/>
        </w:rPr>
        <w:t>7.若非合同条款中另有规定，经谈判的成交价格，在合同实施期间不因市场变化的任何因素而变动。</w:t>
      </w:r>
    </w:p>
    <w:p>
      <w:pPr>
        <w:snapToGrid w:val="0"/>
        <w:spacing w:line="420" w:lineRule="exact"/>
        <w:ind w:firstLine="494" w:firstLineChars="206"/>
        <w:rPr>
          <w:rFonts w:ascii="宋体" w:hAnsi="宋体" w:eastAsia="宋体"/>
          <w:sz w:val="24"/>
          <w:szCs w:val="24"/>
        </w:rPr>
      </w:pPr>
      <w:r>
        <w:rPr>
          <w:rFonts w:ascii="宋体" w:hAnsi="宋体" w:eastAsia="宋体"/>
          <w:sz w:val="24"/>
          <w:szCs w:val="24"/>
        </w:rPr>
        <w:t>8.本次谈判项目的商务报价，原则上不超过2次，最终报价将作为谈判小组评定成交人的依据。</w:t>
      </w:r>
    </w:p>
    <w:p>
      <w:pPr>
        <w:snapToGrid w:val="0"/>
        <w:spacing w:line="420" w:lineRule="exact"/>
        <w:ind w:firstLine="482" w:firstLineChars="200"/>
        <w:outlineLvl w:val="1"/>
        <w:rPr>
          <w:rFonts w:ascii="宋体" w:hAnsi="宋体" w:eastAsia="宋体"/>
          <w:b/>
          <w:bCs/>
          <w:sz w:val="24"/>
          <w:szCs w:val="24"/>
        </w:rPr>
      </w:pPr>
      <w:r>
        <w:rPr>
          <w:rFonts w:ascii="宋体" w:hAnsi="宋体" w:eastAsia="宋体"/>
          <w:b/>
          <w:bCs/>
          <w:sz w:val="24"/>
          <w:szCs w:val="24"/>
        </w:rPr>
        <w:t>十、谈判响应文件的递交</w:t>
      </w:r>
    </w:p>
    <w:p>
      <w:pPr>
        <w:spacing w:line="420" w:lineRule="exact"/>
        <w:ind w:firstLine="480" w:firstLineChars="200"/>
        <w:rPr>
          <w:rFonts w:ascii="宋体" w:hAnsi="宋体" w:eastAsia="宋体"/>
          <w:sz w:val="24"/>
          <w:szCs w:val="24"/>
        </w:rPr>
      </w:pPr>
      <w:r>
        <w:rPr>
          <w:rFonts w:ascii="宋体" w:hAnsi="宋体" w:eastAsia="宋体"/>
          <w:sz w:val="24"/>
          <w:szCs w:val="24"/>
        </w:rPr>
        <w:t>1.接收人：采购代理机构；</w:t>
      </w:r>
    </w:p>
    <w:p>
      <w:pPr>
        <w:spacing w:line="420" w:lineRule="exact"/>
        <w:ind w:firstLine="480" w:firstLineChars="200"/>
        <w:rPr>
          <w:rFonts w:ascii="宋体" w:hAnsi="宋体" w:eastAsia="宋体"/>
          <w:sz w:val="24"/>
          <w:szCs w:val="24"/>
        </w:rPr>
      </w:pPr>
      <w:r>
        <w:rPr>
          <w:rFonts w:ascii="宋体" w:hAnsi="宋体" w:eastAsia="宋体"/>
          <w:sz w:val="24"/>
          <w:szCs w:val="24"/>
        </w:rPr>
        <w:t>2.接收时间：</w:t>
      </w:r>
      <w:r>
        <w:rPr>
          <w:rFonts w:ascii="宋体" w:hAnsi="宋体" w:eastAsia="宋体"/>
          <w:b/>
          <w:color w:val="0000FF"/>
          <w:sz w:val="24"/>
          <w:szCs w:val="24"/>
          <w:u w:val="thick" w:color="FF0000"/>
        </w:rPr>
        <w:t>202</w:t>
      </w:r>
      <w:r>
        <w:rPr>
          <w:rFonts w:hint="eastAsia" w:ascii="宋体" w:hAnsi="宋体" w:eastAsia="宋体"/>
          <w:b/>
          <w:color w:val="0000FF"/>
          <w:sz w:val="24"/>
          <w:szCs w:val="24"/>
          <w:u w:val="thick" w:color="FF0000"/>
          <w:lang w:val="en-US" w:eastAsia="zh-CN"/>
        </w:rPr>
        <w:t>2</w:t>
      </w:r>
      <w:r>
        <w:rPr>
          <w:rFonts w:ascii="宋体" w:hAnsi="宋体" w:eastAsia="宋体"/>
          <w:b/>
          <w:color w:val="0000FF"/>
          <w:sz w:val="24"/>
          <w:szCs w:val="24"/>
          <w:u w:val="thick" w:color="FF0000"/>
        </w:rPr>
        <w:t>年</w:t>
      </w:r>
      <w:r>
        <w:rPr>
          <w:rFonts w:hint="eastAsia" w:ascii="宋体" w:hAnsi="宋体" w:eastAsia="宋体"/>
          <w:b/>
          <w:color w:val="0000FF"/>
          <w:sz w:val="24"/>
          <w:szCs w:val="24"/>
          <w:u w:val="thick" w:color="FF0000"/>
          <w:lang w:val="en-US" w:eastAsia="zh-CN"/>
        </w:rPr>
        <w:t>8月9日</w:t>
      </w:r>
      <w:r>
        <w:rPr>
          <w:rFonts w:hint="eastAsia" w:ascii="宋体" w:hAnsi="宋体" w:eastAsia="宋体"/>
          <w:b/>
          <w:color w:val="0000FF"/>
          <w:sz w:val="24"/>
          <w:szCs w:val="24"/>
          <w:u w:val="thick" w:color="FF0000"/>
        </w:rPr>
        <w:t>上午9时30分</w:t>
      </w:r>
      <w:r>
        <w:rPr>
          <w:rFonts w:ascii="宋体" w:hAnsi="宋体" w:eastAsia="宋体"/>
          <w:sz w:val="24"/>
          <w:szCs w:val="24"/>
        </w:rPr>
        <w:t>。</w:t>
      </w:r>
    </w:p>
    <w:p>
      <w:pPr>
        <w:spacing w:line="420" w:lineRule="exact"/>
        <w:ind w:firstLine="424" w:firstLineChars="177"/>
        <w:rPr>
          <w:rFonts w:ascii="宋体" w:hAnsi="宋体" w:eastAsia="宋体"/>
          <w:sz w:val="24"/>
          <w:szCs w:val="24"/>
        </w:rPr>
      </w:pPr>
      <w:r>
        <w:rPr>
          <w:rFonts w:ascii="宋体" w:hAnsi="宋体" w:eastAsia="宋体"/>
          <w:sz w:val="24"/>
          <w:szCs w:val="24"/>
        </w:rPr>
        <w:t>3.谈判响应文件接收地址：</w:t>
      </w:r>
      <w:r>
        <w:rPr>
          <w:rFonts w:hint="eastAsia" w:ascii="宋体" w:hAnsi="宋体" w:eastAsia="宋体" w:cs="Times New Roman"/>
          <w:sz w:val="24"/>
          <w:szCs w:val="24"/>
          <w:lang w:eastAsia="zh-CN"/>
        </w:rPr>
        <w:t>南通市崇川区红星路1号太阳鑫城大厦1幢东单元6楼</w:t>
      </w:r>
      <w:r>
        <w:rPr>
          <w:rFonts w:hint="eastAsia" w:ascii="宋体" w:hAnsi="宋体" w:eastAsia="宋体"/>
          <w:sz w:val="24"/>
          <w:szCs w:val="24"/>
        </w:rPr>
        <w:t>，如有变动另行通知</w:t>
      </w:r>
      <w:r>
        <w:rPr>
          <w:rFonts w:ascii="宋体" w:hAnsi="宋体" w:eastAsia="宋体"/>
          <w:sz w:val="24"/>
          <w:szCs w:val="24"/>
        </w:rPr>
        <w:t>。</w:t>
      </w:r>
    </w:p>
    <w:p>
      <w:pPr>
        <w:spacing w:line="420" w:lineRule="exact"/>
        <w:ind w:firstLine="482" w:firstLineChars="200"/>
        <w:rPr>
          <w:rFonts w:ascii="宋体" w:hAnsi="宋体" w:eastAsia="宋体"/>
          <w:sz w:val="24"/>
          <w:szCs w:val="24"/>
        </w:rPr>
      </w:pPr>
      <w:r>
        <w:rPr>
          <w:rFonts w:ascii="宋体" w:hAnsi="宋体" w:eastAsia="宋体"/>
          <w:b/>
          <w:bCs/>
          <w:sz w:val="24"/>
          <w:szCs w:val="24"/>
        </w:rPr>
        <w:t>十一、谈判响应文件的有效期</w:t>
      </w:r>
    </w:p>
    <w:p>
      <w:pPr>
        <w:spacing w:line="420" w:lineRule="exact"/>
        <w:ind w:firstLine="480" w:firstLineChars="200"/>
        <w:rPr>
          <w:rFonts w:ascii="宋体" w:hAnsi="宋体" w:eastAsia="宋体"/>
          <w:sz w:val="24"/>
          <w:szCs w:val="24"/>
        </w:rPr>
      </w:pPr>
      <w:r>
        <w:rPr>
          <w:rFonts w:ascii="宋体" w:hAnsi="宋体" w:eastAsia="宋体"/>
          <w:sz w:val="24"/>
          <w:szCs w:val="24"/>
        </w:rPr>
        <w:t>1.从谈判响应文件接收截止之日算起，</w:t>
      </w:r>
      <w:r>
        <w:rPr>
          <w:rFonts w:ascii="宋体" w:hAnsi="宋体" w:eastAsia="宋体"/>
          <w:b/>
          <w:sz w:val="24"/>
          <w:szCs w:val="24"/>
        </w:rPr>
        <w:t>45</w:t>
      </w:r>
      <w:r>
        <w:rPr>
          <w:rFonts w:ascii="宋体" w:hAnsi="宋体" w:eastAsia="宋体"/>
          <w:sz w:val="24"/>
          <w:szCs w:val="24"/>
        </w:rPr>
        <w:t>个“日历天”内投标书应保持有效。有效期短于这个规定期限的投标，将被拒绝。</w:t>
      </w:r>
    </w:p>
    <w:p>
      <w:pPr>
        <w:snapToGrid w:val="0"/>
        <w:spacing w:line="420" w:lineRule="exact"/>
        <w:ind w:firstLine="484" w:firstLineChars="202"/>
        <w:rPr>
          <w:rFonts w:ascii="宋体" w:hAnsi="宋体" w:eastAsia="宋体"/>
          <w:sz w:val="24"/>
          <w:szCs w:val="24"/>
        </w:rPr>
      </w:pPr>
      <w:r>
        <w:rPr>
          <w:rFonts w:ascii="宋体" w:hAnsi="宋体" w:eastAsia="宋体"/>
          <w:sz w:val="24"/>
          <w:szCs w:val="24"/>
        </w:rPr>
        <w:t>2.在特殊情况下，采购代理机构可与谈判响应供应商协商延长投标书的有效期。这种要求和答复都应以书面、传真、或电报的形式进行。同意延长有效期的谈判响应供应商不能修改谈判响应文件。拒绝接受延期要求的谈判响应供应商的投标书将被拒绝。</w:t>
      </w:r>
    </w:p>
    <w:p>
      <w:pPr>
        <w:snapToGrid w:val="0"/>
        <w:spacing w:line="420" w:lineRule="exact"/>
        <w:ind w:firstLine="482" w:firstLineChars="200"/>
        <w:outlineLvl w:val="1"/>
        <w:rPr>
          <w:rFonts w:ascii="宋体" w:hAnsi="宋体" w:eastAsia="宋体"/>
          <w:b/>
          <w:bCs/>
          <w:sz w:val="24"/>
          <w:szCs w:val="24"/>
          <w:lang w:val="zh-CN"/>
        </w:rPr>
      </w:pPr>
      <w:r>
        <w:rPr>
          <w:rFonts w:ascii="宋体" w:hAnsi="宋体" w:eastAsia="宋体"/>
          <w:b/>
          <w:bCs/>
          <w:sz w:val="24"/>
          <w:szCs w:val="24"/>
          <w:lang w:val="zh-CN"/>
        </w:rPr>
        <w:t>十二、</w:t>
      </w:r>
      <w:r>
        <w:rPr>
          <w:rFonts w:ascii="宋体" w:hAnsi="宋体" w:eastAsia="宋体"/>
          <w:b/>
          <w:bCs/>
          <w:sz w:val="24"/>
          <w:szCs w:val="24"/>
        </w:rPr>
        <w:t>谈判</w:t>
      </w:r>
      <w:r>
        <w:rPr>
          <w:rFonts w:ascii="宋体" w:hAnsi="宋体" w:eastAsia="宋体"/>
          <w:b/>
          <w:bCs/>
          <w:sz w:val="24"/>
          <w:szCs w:val="24"/>
          <w:lang w:val="zh-CN"/>
        </w:rPr>
        <w:t>保证金</w:t>
      </w:r>
    </w:p>
    <w:p>
      <w:pPr>
        <w:spacing w:line="420" w:lineRule="exact"/>
        <w:ind w:firstLine="426" w:firstLineChars="177"/>
        <w:rPr>
          <w:rFonts w:hint="eastAsia" w:ascii="宋体" w:hAnsi="宋体" w:eastAsia="宋体"/>
          <w:b/>
          <w:bCs/>
          <w:sz w:val="24"/>
          <w:szCs w:val="24"/>
          <w:lang w:eastAsia="zh-CN"/>
        </w:rPr>
      </w:pPr>
      <w:r>
        <w:rPr>
          <w:rFonts w:hint="eastAsia" w:ascii="宋体" w:hAnsi="宋体" w:eastAsia="宋体"/>
          <w:b/>
          <w:bCs/>
          <w:sz w:val="24"/>
          <w:szCs w:val="24"/>
          <w:lang w:eastAsia="zh-CN"/>
        </w:rPr>
        <w:t>本项目不设投标保证金。</w:t>
      </w:r>
    </w:p>
    <w:p>
      <w:pPr>
        <w:snapToGrid w:val="0"/>
        <w:spacing w:line="420" w:lineRule="exact"/>
        <w:ind w:firstLine="482" w:firstLineChars="200"/>
        <w:outlineLvl w:val="1"/>
        <w:rPr>
          <w:rFonts w:ascii="宋体" w:hAnsi="宋体" w:eastAsia="宋体"/>
          <w:sz w:val="24"/>
          <w:szCs w:val="24"/>
        </w:rPr>
      </w:pPr>
      <w:r>
        <w:rPr>
          <w:rFonts w:ascii="宋体" w:hAnsi="宋体" w:eastAsia="宋体"/>
          <w:b/>
          <w:bCs/>
          <w:sz w:val="24"/>
          <w:szCs w:val="24"/>
        </w:rPr>
        <w:t>十三、开封、评审</w:t>
      </w:r>
    </w:p>
    <w:p>
      <w:pPr>
        <w:spacing w:line="420" w:lineRule="exact"/>
        <w:ind w:firstLine="424" w:firstLineChars="177"/>
        <w:rPr>
          <w:rFonts w:ascii="宋体" w:hAnsi="宋体" w:eastAsia="宋体"/>
          <w:sz w:val="24"/>
          <w:szCs w:val="24"/>
        </w:rPr>
      </w:pPr>
      <w:r>
        <w:rPr>
          <w:rFonts w:ascii="宋体" w:hAnsi="宋体" w:eastAsia="宋体"/>
          <w:sz w:val="24"/>
          <w:szCs w:val="24"/>
        </w:rPr>
        <w:t>1.开封时间：</w:t>
      </w:r>
      <w:r>
        <w:rPr>
          <w:rFonts w:ascii="宋体" w:hAnsi="宋体" w:eastAsia="宋体"/>
          <w:b/>
          <w:color w:val="0000FF"/>
          <w:sz w:val="24"/>
          <w:szCs w:val="24"/>
          <w:u w:val="thick" w:color="FF0000"/>
        </w:rPr>
        <w:t>202</w:t>
      </w:r>
      <w:r>
        <w:rPr>
          <w:rFonts w:hint="eastAsia" w:ascii="宋体" w:hAnsi="宋体" w:eastAsia="宋体"/>
          <w:b/>
          <w:color w:val="0000FF"/>
          <w:sz w:val="24"/>
          <w:szCs w:val="24"/>
          <w:u w:val="thick" w:color="FF0000"/>
          <w:lang w:val="en-US" w:eastAsia="zh-CN"/>
        </w:rPr>
        <w:t>2</w:t>
      </w:r>
      <w:r>
        <w:rPr>
          <w:rFonts w:ascii="宋体" w:hAnsi="宋体" w:eastAsia="宋体"/>
          <w:b/>
          <w:color w:val="0000FF"/>
          <w:sz w:val="24"/>
          <w:szCs w:val="24"/>
          <w:u w:val="thick" w:color="FF0000"/>
        </w:rPr>
        <w:t>年</w:t>
      </w:r>
      <w:r>
        <w:rPr>
          <w:rFonts w:hint="eastAsia" w:ascii="宋体" w:hAnsi="宋体" w:eastAsia="宋体"/>
          <w:b/>
          <w:color w:val="0000FF"/>
          <w:sz w:val="24"/>
          <w:szCs w:val="24"/>
          <w:u w:val="thick" w:color="FF0000"/>
          <w:lang w:val="en-US" w:eastAsia="zh-CN"/>
        </w:rPr>
        <w:t>8月9日</w:t>
      </w:r>
      <w:r>
        <w:rPr>
          <w:rFonts w:hint="eastAsia" w:ascii="宋体" w:hAnsi="宋体" w:eastAsia="宋体"/>
          <w:b/>
          <w:color w:val="0000FF"/>
          <w:sz w:val="24"/>
          <w:szCs w:val="24"/>
          <w:u w:val="thick" w:color="FF0000"/>
        </w:rPr>
        <w:t>上午9时30分</w:t>
      </w:r>
      <w:r>
        <w:rPr>
          <w:rFonts w:ascii="宋体" w:hAnsi="宋体" w:eastAsia="宋体"/>
          <w:sz w:val="24"/>
          <w:szCs w:val="24"/>
        </w:rPr>
        <w:t>；开封地点：</w:t>
      </w:r>
      <w:r>
        <w:rPr>
          <w:rFonts w:hint="eastAsia" w:ascii="宋体" w:hAnsi="宋体" w:eastAsia="宋体" w:cs="Times New Roman"/>
          <w:sz w:val="24"/>
          <w:szCs w:val="24"/>
          <w:lang w:eastAsia="zh-CN"/>
        </w:rPr>
        <w:t>南通市崇川区红星路1号太阳鑫城大厦1幢东单元6楼</w:t>
      </w:r>
      <w:r>
        <w:rPr>
          <w:rFonts w:hint="eastAsia" w:ascii="宋体" w:hAnsi="宋体" w:eastAsia="宋体"/>
          <w:sz w:val="24"/>
          <w:szCs w:val="24"/>
        </w:rPr>
        <w:t>，如有变动另行通知</w:t>
      </w:r>
      <w:r>
        <w:rPr>
          <w:rFonts w:ascii="宋体" w:hAnsi="宋体" w:eastAsia="宋体"/>
          <w:sz w:val="24"/>
          <w:szCs w:val="24"/>
        </w:rPr>
        <w:t>。</w:t>
      </w:r>
    </w:p>
    <w:p>
      <w:pPr>
        <w:spacing w:line="420" w:lineRule="exact"/>
        <w:ind w:firstLine="480" w:firstLineChars="200"/>
        <w:rPr>
          <w:rFonts w:ascii="宋体" w:hAnsi="宋体" w:eastAsia="宋体"/>
          <w:sz w:val="24"/>
          <w:szCs w:val="24"/>
        </w:rPr>
      </w:pPr>
      <w:r>
        <w:rPr>
          <w:rFonts w:ascii="宋体" w:hAnsi="宋体" w:eastAsia="宋体"/>
          <w:sz w:val="24"/>
          <w:szCs w:val="24"/>
        </w:rPr>
        <w:t>2.采购人将委托谈判小组对各供应商的资格进行审查，审查通过方可参与项目的谈判。</w:t>
      </w:r>
    </w:p>
    <w:p>
      <w:pPr>
        <w:spacing w:line="420" w:lineRule="exact"/>
        <w:ind w:firstLine="424" w:firstLineChars="177"/>
        <w:rPr>
          <w:rFonts w:ascii="宋体" w:hAnsi="宋体" w:eastAsia="宋体"/>
          <w:sz w:val="24"/>
          <w:szCs w:val="24"/>
        </w:rPr>
      </w:pPr>
      <w:r>
        <w:rPr>
          <w:rFonts w:ascii="宋体" w:hAnsi="宋体" w:eastAsia="宋体"/>
          <w:sz w:val="24"/>
          <w:szCs w:val="24"/>
        </w:rPr>
        <w:t>3.资格审查时间：</w:t>
      </w:r>
      <w:r>
        <w:rPr>
          <w:rFonts w:ascii="宋体" w:hAnsi="宋体" w:eastAsia="宋体"/>
          <w:b/>
          <w:sz w:val="24"/>
          <w:szCs w:val="24"/>
          <w:u w:val="thick" w:color="FF0000"/>
        </w:rPr>
        <w:t>开封后当即开始</w:t>
      </w:r>
      <w:r>
        <w:rPr>
          <w:rFonts w:ascii="宋体" w:hAnsi="宋体" w:eastAsia="宋体"/>
          <w:sz w:val="24"/>
          <w:szCs w:val="24"/>
        </w:rPr>
        <w:t>。资格审查地点：</w:t>
      </w:r>
      <w:r>
        <w:rPr>
          <w:rFonts w:hint="eastAsia" w:ascii="宋体" w:hAnsi="宋体" w:eastAsia="宋体" w:cs="Times New Roman"/>
          <w:sz w:val="24"/>
          <w:szCs w:val="24"/>
          <w:lang w:eastAsia="zh-CN"/>
        </w:rPr>
        <w:t>南通市崇川区红星路1号太阳鑫城大厦1幢东单元6楼</w:t>
      </w:r>
      <w:r>
        <w:rPr>
          <w:rFonts w:hint="eastAsia" w:ascii="宋体" w:hAnsi="宋体" w:eastAsia="宋体"/>
          <w:sz w:val="24"/>
          <w:szCs w:val="24"/>
        </w:rPr>
        <w:t>，如有变动另行通知</w:t>
      </w:r>
      <w:r>
        <w:rPr>
          <w:rFonts w:ascii="宋体" w:hAnsi="宋体" w:eastAsia="宋体"/>
          <w:sz w:val="24"/>
          <w:szCs w:val="24"/>
        </w:rPr>
        <w:t>；</w:t>
      </w:r>
    </w:p>
    <w:p>
      <w:pPr>
        <w:spacing w:line="420" w:lineRule="exact"/>
        <w:ind w:firstLine="424" w:firstLineChars="177"/>
        <w:rPr>
          <w:rFonts w:ascii="宋体" w:hAnsi="宋体" w:eastAsia="宋体"/>
          <w:sz w:val="24"/>
          <w:szCs w:val="24"/>
        </w:rPr>
      </w:pPr>
      <w:r>
        <w:rPr>
          <w:rFonts w:ascii="宋体" w:hAnsi="宋体" w:eastAsia="宋体"/>
          <w:sz w:val="24"/>
          <w:szCs w:val="24"/>
        </w:rPr>
        <w:t>4.评审时间：</w:t>
      </w:r>
      <w:r>
        <w:rPr>
          <w:rFonts w:ascii="宋体" w:hAnsi="宋体" w:eastAsia="宋体"/>
          <w:b/>
          <w:sz w:val="24"/>
          <w:szCs w:val="24"/>
          <w:u w:val="thick" w:color="FF0000"/>
        </w:rPr>
        <w:t>资审后当即开始</w:t>
      </w:r>
      <w:r>
        <w:rPr>
          <w:rFonts w:ascii="宋体" w:hAnsi="宋体" w:eastAsia="宋体"/>
          <w:sz w:val="24"/>
          <w:szCs w:val="24"/>
        </w:rPr>
        <w:t>；评审地点：</w:t>
      </w:r>
      <w:r>
        <w:rPr>
          <w:rFonts w:hint="eastAsia" w:ascii="宋体" w:hAnsi="宋体" w:eastAsia="宋体" w:cs="Times New Roman"/>
          <w:sz w:val="24"/>
          <w:szCs w:val="24"/>
          <w:lang w:eastAsia="zh-CN"/>
        </w:rPr>
        <w:t>南通市崇川区红星路1号太阳鑫城大厦1幢东单元6楼</w:t>
      </w:r>
      <w:r>
        <w:rPr>
          <w:rFonts w:hint="eastAsia" w:ascii="宋体" w:hAnsi="宋体" w:eastAsia="宋体"/>
          <w:sz w:val="24"/>
          <w:szCs w:val="24"/>
        </w:rPr>
        <w:t>，如有变动另行通知。</w:t>
      </w:r>
    </w:p>
    <w:p>
      <w:pPr>
        <w:snapToGrid w:val="0"/>
        <w:spacing w:line="420" w:lineRule="exact"/>
        <w:ind w:firstLine="482" w:firstLineChars="200"/>
        <w:outlineLvl w:val="1"/>
        <w:rPr>
          <w:rFonts w:ascii="宋体" w:hAnsi="宋体" w:eastAsia="宋体"/>
          <w:sz w:val="24"/>
          <w:szCs w:val="24"/>
        </w:rPr>
      </w:pPr>
      <w:r>
        <w:rPr>
          <w:rFonts w:ascii="宋体" w:hAnsi="宋体" w:eastAsia="宋体"/>
          <w:b/>
          <w:bCs/>
          <w:sz w:val="24"/>
          <w:szCs w:val="24"/>
          <w:lang w:val="zh-CN"/>
        </w:rPr>
        <w:t>十四、</w:t>
      </w:r>
      <w:r>
        <w:rPr>
          <w:rFonts w:ascii="宋体" w:hAnsi="宋体" w:eastAsia="宋体"/>
          <w:b/>
          <w:bCs/>
          <w:sz w:val="24"/>
          <w:szCs w:val="24"/>
        </w:rPr>
        <w:t>谈判响应文件及</w:t>
      </w:r>
      <w:r>
        <w:rPr>
          <w:rFonts w:ascii="宋体" w:hAnsi="宋体" w:eastAsia="宋体"/>
          <w:b/>
          <w:kern w:val="0"/>
          <w:sz w:val="24"/>
          <w:szCs w:val="24"/>
        </w:rPr>
        <w:t>谈判</w:t>
      </w:r>
      <w:r>
        <w:rPr>
          <w:rFonts w:ascii="宋体" w:hAnsi="宋体" w:eastAsia="宋体"/>
          <w:b/>
          <w:bCs/>
          <w:sz w:val="24"/>
          <w:szCs w:val="24"/>
        </w:rPr>
        <w:t>费用</w:t>
      </w:r>
    </w:p>
    <w:p>
      <w:pPr>
        <w:snapToGrid w:val="0"/>
        <w:spacing w:line="420" w:lineRule="exact"/>
        <w:ind w:firstLine="496" w:firstLineChars="206"/>
        <w:outlineLvl w:val="1"/>
        <w:rPr>
          <w:rFonts w:hint="default" w:ascii="宋体" w:hAnsi="宋体" w:eastAsia="宋体"/>
          <w:b/>
          <w:sz w:val="24"/>
          <w:szCs w:val="24"/>
          <w:lang w:val="en-US" w:eastAsia="zh-CN"/>
        </w:rPr>
      </w:pPr>
      <w:r>
        <w:rPr>
          <w:rFonts w:hint="default" w:ascii="宋体" w:hAnsi="宋体" w:eastAsia="宋体"/>
          <w:b/>
          <w:sz w:val="24"/>
          <w:szCs w:val="24"/>
          <w:lang w:val="en-US" w:eastAsia="zh-CN"/>
        </w:rPr>
        <w:t>1.谈判程序顺利进行后，谈判响应文件都将作为档案保存，不论成交与否，采购代理机构均不退回（未拆封的除外）。</w:t>
      </w:r>
    </w:p>
    <w:p>
      <w:pPr>
        <w:snapToGrid w:val="0"/>
        <w:spacing w:line="420" w:lineRule="exact"/>
        <w:ind w:firstLine="496" w:firstLineChars="206"/>
        <w:outlineLvl w:val="1"/>
        <w:rPr>
          <w:rFonts w:hint="default" w:ascii="宋体" w:hAnsi="宋体" w:eastAsia="宋体"/>
          <w:b/>
          <w:sz w:val="24"/>
          <w:szCs w:val="24"/>
          <w:lang w:val="en-US" w:eastAsia="zh-CN"/>
        </w:rPr>
      </w:pPr>
      <w:r>
        <w:rPr>
          <w:rFonts w:hint="default" w:ascii="宋体" w:hAnsi="宋体" w:eastAsia="宋体"/>
          <w:b/>
          <w:sz w:val="24"/>
          <w:szCs w:val="24"/>
          <w:lang w:val="en-US" w:eastAsia="zh-CN"/>
        </w:rPr>
        <w:t>2.无论谈判过程和结果如何，谈判供应商自行承担与本项目谈判有关的全部费用。</w:t>
      </w:r>
    </w:p>
    <w:p>
      <w:pPr>
        <w:snapToGrid w:val="0"/>
        <w:spacing w:line="420" w:lineRule="exact"/>
        <w:ind w:firstLine="496" w:firstLineChars="206"/>
        <w:outlineLvl w:val="1"/>
        <w:rPr>
          <w:rFonts w:hint="default" w:ascii="宋体" w:hAnsi="宋体" w:eastAsia="宋体"/>
          <w:b/>
          <w:sz w:val="24"/>
          <w:szCs w:val="24"/>
          <w:lang w:val="en-US" w:eastAsia="zh-CN"/>
        </w:rPr>
      </w:pPr>
      <w:r>
        <w:rPr>
          <w:rFonts w:hint="eastAsia" w:ascii="宋体" w:hAnsi="宋体" w:eastAsia="宋体"/>
          <w:b/>
          <w:sz w:val="24"/>
          <w:szCs w:val="24"/>
          <w:lang w:val="en-US" w:eastAsia="zh-CN"/>
        </w:rPr>
        <w:t>3.谈判</w:t>
      </w:r>
      <w:r>
        <w:rPr>
          <w:rFonts w:hint="default" w:ascii="宋体" w:hAnsi="宋体" w:eastAsia="宋体"/>
          <w:b/>
          <w:sz w:val="24"/>
          <w:szCs w:val="24"/>
          <w:lang w:val="en-US" w:eastAsia="zh-CN"/>
        </w:rPr>
        <w:t>文件每套售价300元，在递交</w:t>
      </w:r>
      <w:r>
        <w:rPr>
          <w:rFonts w:hint="eastAsia" w:ascii="宋体" w:hAnsi="宋体" w:eastAsia="宋体"/>
          <w:b/>
          <w:sz w:val="24"/>
          <w:szCs w:val="24"/>
          <w:lang w:val="en-US" w:eastAsia="zh-CN"/>
        </w:rPr>
        <w:t>投标</w:t>
      </w:r>
      <w:r>
        <w:rPr>
          <w:rFonts w:hint="default" w:ascii="宋体" w:hAnsi="宋体" w:eastAsia="宋体"/>
          <w:b/>
          <w:sz w:val="24"/>
          <w:szCs w:val="24"/>
          <w:lang w:val="en-US" w:eastAsia="zh-CN"/>
        </w:rPr>
        <w:t>文件的同时提交给招标代理机构。</w:t>
      </w:r>
    </w:p>
    <w:p>
      <w:pPr>
        <w:snapToGrid w:val="0"/>
        <w:spacing w:line="420" w:lineRule="exact"/>
        <w:ind w:firstLine="496" w:firstLineChars="206"/>
        <w:outlineLvl w:val="1"/>
        <w:rPr>
          <w:rFonts w:hint="default" w:ascii="宋体" w:hAnsi="宋体" w:eastAsia="宋体"/>
          <w:b/>
          <w:color w:val="0000FF"/>
          <w:sz w:val="24"/>
          <w:szCs w:val="24"/>
          <w:lang w:val="en-US" w:eastAsia="zh-CN"/>
        </w:rPr>
      </w:pPr>
      <w:r>
        <w:rPr>
          <w:rFonts w:hint="eastAsia" w:ascii="宋体" w:hAnsi="宋体" w:eastAsia="宋体"/>
          <w:b/>
          <w:color w:val="0000FF"/>
          <w:sz w:val="24"/>
          <w:szCs w:val="24"/>
          <w:lang w:val="en-US" w:eastAsia="zh-CN"/>
        </w:rPr>
        <w:t>4.本项目招标代理费3200元,供应商须综合考虑在响应报价内(不单列)，由成交供应商在开标现场定标后支付给代理机构。</w:t>
      </w:r>
    </w:p>
    <w:p>
      <w:pPr>
        <w:snapToGrid w:val="0"/>
        <w:spacing w:line="420" w:lineRule="exact"/>
        <w:ind w:firstLine="496" w:firstLineChars="206"/>
        <w:outlineLvl w:val="1"/>
        <w:rPr>
          <w:rFonts w:ascii="宋体" w:hAnsi="宋体" w:eastAsia="宋体"/>
          <w:b/>
          <w:sz w:val="24"/>
          <w:szCs w:val="24"/>
        </w:rPr>
      </w:pPr>
      <w:r>
        <w:rPr>
          <w:rFonts w:ascii="宋体" w:hAnsi="宋体" w:eastAsia="宋体"/>
          <w:b/>
          <w:sz w:val="24"/>
          <w:szCs w:val="24"/>
        </w:rPr>
        <w:t>十</w:t>
      </w:r>
      <w:r>
        <w:rPr>
          <w:rFonts w:hint="eastAsia" w:ascii="宋体" w:hAnsi="宋体" w:eastAsia="宋体"/>
          <w:b/>
          <w:sz w:val="24"/>
          <w:szCs w:val="24"/>
        </w:rPr>
        <w:t>五</w:t>
      </w:r>
      <w:r>
        <w:rPr>
          <w:rFonts w:ascii="宋体" w:hAnsi="宋体" w:eastAsia="宋体"/>
          <w:b/>
          <w:sz w:val="24"/>
          <w:szCs w:val="24"/>
        </w:rPr>
        <w:t>、</w:t>
      </w:r>
      <w:r>
        <w:rPr>
          <w:rFonts w:hint="eastAsia" w:ascii="宋体" w:hAnsi="宋体" w:eastAsia="宋体"/>
          <w:b/>
          <w:sz w:val="24"/>
          <w:szCs w:val="24"/>
        </w:rPr>
        <w:t>合同的签订与付款</w:t>
      </w:r>
    </w:p>
    <w:p>
      <w:pPr>
        <w:snapToGrid w:val="0"/>
        <w:spacing w:line="420" w:lineRule="exact"/>
        <w:ind w:firstLine="480" w:firstLineChars="200"/>
        <w:rPr>
          <w:rFonts w:ascii="宋体" w:hAnsi="宋体" w:eastAsia="宋体"/>
          <w:sz w:val="24"/>
          <w:szCs w:val="24"/>
        </w:rPr>
      </w:pPr>
      <w:r>
        <w:rPr>
          <w:rFonts w:ascii="宋体" w:hAnsi="宋体" w:eastAsia="宋体"/>
          <w:sz w:val="24"/>
          <w:szCs w:val="24"/>
        </w:rPr>
        <w:t>【特别提醒】付款方式不接受负偏离及任何意图改变付款方式的意图表达，否则作无效谈判处理。</w:t>
      </w:r>
    </w:p>
    <w:p>
      <w:pPr>
        <w:snapToGrid w:val="0"/>
        <w:spacing w:line="420" w:lineRule="exact"/>
        <w:ind w:firstLine="494" w:firstLineChars="206"/>
        <w:outlineLvl w:val="1"/>
        <w:rPr>
          <w:rFonts w:ascii="宋体" w:hAnsi="宋体" w:eastAsia="宋体"/>
          <w:bCs/>
          <w:color w:val="000000" w:themeColor="text1"/>
          <w:sz w:val="24"/>
          <w:szCs w:val="24"/>
          <w14:textFill>
            <w14:solidFill>
              <w14:schemeClr w14:val="tx1"/>
            </w14:solidFill>
          </w14:textFill>
        </w:rPr>
      </w:pPr>
      <w:r>
        <w:rPr>
          <w:rFonts w:ascii="宋体" w:hAnsi="宋体" w:eastAsia="宋体"/>
          <w:bCs/>
          <w:sz w:val="24"/>
          <w:szCs w:val="24"/>
        </w:rPr>
        <w:t>1</w:t>
      </w:r>
      <w:r>
        <w:rPr>
          <w:rFonts w:hint="eastAsia" w:ascii="宋体" w:hAnsi="宋体" w:eastAsia="宋体"/>
          <w:bCs/>
          <w:sz w:val="24"/>
          <w:szCs w:val="24"/>
        </w:rPr>
        <w:t>.</w:t>
      </w:r>
      <w:r>
        <w:rPr>
          <w:rFonts w:hint="eastAsia" w:ascii="宋体" w:hAnsi="宋体" w:eastAsia="宋体" w:cs="宋体"/>
          <w:bCs/>
          <w:sz w:val="24"/>
          <w:szCs w:val="24"/>
        </w:rPr>
        <w:t>谈判采购结果将在</w:t>
      </w:r>
      <w:r>
        <w:rPr>
          <w:rFonts w:hint="eastAsia" w:ascii="宋体" w:hAnsi="宋体" w:eastAsia="宋体"/>
          <w:kern w:val="0"/>
          <w:sz w:val="24"/>
          <w:szCs w:val="24"/>
          <w:lang w:eastAsia="zh-CN"/>
        </w:rPr>
        <w:t>南通职业大学官网</w:t>
      </w:r>
      <w:r>
        <w:rPr>
          <w:rFonts w:hint="eastAsia" w:ascii="宋体" w:hAnsi="宋体" w:eastAsia="宋体" w:cs="宋体"/>
          <w:bCs/>
          <w:sz w:val="24"/>
          <w:szCs w:val="24"/>
        </w:rPr>
        <w:t>公示。成交供应商在成交通知书发出后</w:t>
      </w:r>
      <w:r>
        <w:rPr>
          <w:rFonts w:ascii="宋体" w:hAnsi="宋体" w:eastAsia="宋体"/>
          <w:bCs/>
          <w:sz w:val="24"/>
          <w:szCs w:val="24"/>
        </w:rPr>
        <w:t>30</w:t>
      </w:r>
      <w:r>
        <w:rPr>
          <w:rFonts w:hint="eastAsia" w:ascii="宋体" w:hAnsi="宋体" w:eastAsia="宋体" w:cs="宋体"/>
          <w:bCs/>
          <w:sz w:val="24"/>
          <w:szCs w:val="24"/>
        </w:rPr>
        <w:t>日内与采购单位签订合同</w:t>
      </w:r>
      <w:r>
        <w:rPr>
          <w:rFonts w:hint="eastAsia" w:ascii="宋体" w:hAnsi="宋体" w:eastAsia="宋体" w:cs="宋体"/>
          <w:bCs/>
          <w:color w:val="000000" w:themeColor="text1"/>
          <w:sz w:val="24"/>
          <w:szCs w:val="24"/>
          <w14:textFill>
            <w14:solidFill>
              <w14:schemeClr w14:val="tx1"/>
            </w14:solidFill>
          </w14:textFill>
        </w:rPr>
        <w:t>。合同一式陆份，采购单位、供应商各叁份。</w:t>
      </w:r>
    </w:p>
    <w:p>
      <w:pPr>
        <w:spacing w:line="420" w:lineRule="exact"/>
        <w:ind w:firstLine="480" w:firstLineChars="200"/>
        <w:rPr>
          <w:rFonts w:hint="eastAsia" w:ascii="宋体" w:hAnsi="宋体" w:eastAsia="宋体"/>
          <w:sz w:val="24"/>
          <w:szCs w:val="24"/>
        </w:rPr>
      </w:pPr>
      <w:r>
        <w:rPr>
          <w:rFonts w:hint="eastAsia" w:ascii="宋体" w:hAnsi="宋体" w:eastAsia="宋体"/>
          <w:sz w:val="24"/>
          <w:szCs w:val="24"/>
          <w:lang w:val="en-US" w:eastAsia="zh-CN"/>
        </w:rPr>
        <w:t>2.结算方式</w:t>
      </w:r>
      <w:r>
        <w:rPr>
          <w:rFonts w:hint="eastAsia" w:ascii="宋体" w:hAnsi="宋体" w:eastAsia="宋体"/>
          <w:sz w:val="24"/>
          <w:szCs w:val="24"/>
        </w:rPr>
        <w:t>：</w:t>
      </w:r>
      <w:r>
        <w:rPr>
          <w:rFonts w:hint="eastAsia" w:ascii="宋体" w:hAnsi="宋体" w:eastAsia="宋体"/>
          <w:sz w:val="24"/>
          <w:szCs w:val="24"/>
          <w:lang w:val="en-US" w:eastAsia="zh-CN"/>
        </w:rPr>
        <w:t>①</w:t>
      </w:r>
      <w:r>
        <w:rPr>
          <w:rFonts w:hint="eastAsia" w:ascii="宋体" w:hAnsi="宋体" w:eastAsia="宋体"/>
          <w:sz w:val="24"/>
          <w:szCs w:val="24"/>
        </w:rPr>
        <w:t>完成教职工体检，在9月30日后中标人开据正式有效发票，按实际参与体检人数乘以中标单价结算。</w:t>
      </w:r>
      <w:r>
        <w:rPr>
          <w:rFonts w:hint="eastAsia" w:ascii="宋体" w:hAnsi="宋体" w:eastAsia="宋体"/>
          <w:sz w:val="24"/>
          <w:szCs w:val="24"/>
          <w:lang w:val="en-US" w:eastAsia="zh-CN"/>
        </w:rPr>
        <w:t>②</w:t>
      </w:r>
      <w:r>
        <w:rPr>
          <w:rFonts w:hint="eastAsia" w:ascii="宋体" w:hAnsi="宋体" w:eastAsia="宋体"/>
          <w:sz w:val="24"/>
          <w:szCs w:val="24"/>
        </w:rPr>
        <w:t>新生体检在学校收到全部报告及健康档案分析后30个工作日内，中标人开据正式有效发票，按实际体检人数扣除减免特困生人数乘以中标单价后结算。</w:t>
      </w:r>
    </w:p>
    <w:p>
      <w:pPr>
        <w:snapToGrid w:val="0"/>
        <w:spacing w:line="420" w:lineRule="exact"/>
        <w:ind w:firstLine="496" w:firstLineChars="206"/>
        <w:outlineLvl w:val="1"/>
        <w:rPr>
          <w:rFonts w:ascii="宋体" w:hAnsi="宋体" w:eastAsia="宋体"/>
          <w:b/>
          <w:sz w:val="24"/>
          <w:szCs w:val="24"/>
        </w:rPr>
      </w:pPr>
      <w:r>
        <w:rPr>
          <w:rFonts w:hint="eastAsia" w:ascii="宋体" w:hAnsi="宋体" w:eastAsia="宋体"/>
          <w:b/>
          <w:sz w:val="24"/>
          <w:szCs w:val="24"/>
        </w:rPr>
        <w:t>十六</w:t>
      </w:r>
      <w:r>
        <w:rPr>
          <w:rFonts w:ascii="宋体" w:hAnsi="宋体" w:eastAsia="宋体"/>
          <w:b/>
          <w:sz w:val="24"/>
          <w:szCs w:val="24"/>
        </w:rPr>
        <w:t>、未尽事宜</w:t>
      </w:r>
    </w:p>
    <w:p>
      <w:pPr>
        <w:snapToGrid w:val="0"/>
        <w:spacing w:line="420" w:lineRule="exact"/>
        <w:ind w:firstLine="494" w:firstLineChars="206"/>
        <w:rPr>
          <w:rFonts w:ascii="宋体" w:hAnsi="宋体" w:eastAsia="宋体"/>
          <w:sz w:val="24"/>
          <w:szCs w:val="24"/>
        </w:rPr>
      </w:pPr>
      <w:r>
        <w:rPr>
          <w:rFonts w:ascii="宋体" w:hAnsi="宋体" w:eastAsia="宋体"/>
          <w:sz w:val="24"/>
          <w:szCs w:val="24"/>
        </w:rPr>
        <w:t>参照采购的相关法律法规的规定执行。</w:t>
      </w:r>
    </w:p>
    <w:p>
      <w:pPr>
        <w:snapToGrid w:val="0"/>
        <w:spacing w:line="420" w:lineRule="exact"/>
        <w:ind w:firstLine="494" w:firstLineChars="206"/>
        <w:rPr>
          <w:rFonts w:ascii="宋体" w:hAnsi="宋体" w:eastAsia="宋体"/>
          <w:sz w:val="24"/>
          <w:szCs w:val="24"/>
        </w:rPr>
      </w:pPr>
    </w:p>
    <w:p>
      <w:pPr>
        <w:snapToGrid w:val="0"/>
        <w:spacing w:line="420" w:lineRule="exact"/>
        <w:ind w:firstLine="494" w:firstLineChars="206"/>
        <w:rPr>
          <w:rFonts w:ascii="宋体" w:hAnsi="宋体" w:eastAsia="宋体"/>
          <w:sz w:val="24"/>
          <w:szCs w:val="24"/>
        </w:rPr>
      </w:pPr>
    </w:p>
    <w:p>
      <w:pPr>
        <w:snapToGrid w:val="0"/>
        <w:spacing w:line="420" w:lineRule="exact"/>
        <w:ind w:firstLine="494" w:firstLineChars="206"/>
        <w:rPr>
          <w:rFonts w:ascii="宋体" w:hAnsi="宋体" w:eastAsia="宋体"/>
          <w:sz w:val="24"/>
          <w:szCs w:val="24"/>
        </w:rPr>
      </w:pPr>
    </w:p>
    <w:p>
      <w:pPr>
        <w:snapToGrid w:val="0"/>
        <w:spacing w:line="420" w:lineRule="exact"/>
        <w:ind w:firstLine="494" w:firstLineChars="206"/>
        <w:rPr>
          <w:rFonts w:ascii="宋体" w:hAnsi="宋体" w:eastAsia="宋体"/>
          <w:sz w:val="24"/>
          <w:szCs w:val="24"/>
        </w:rPr>
      </w:pPr>
    </w:p>
    <w:p>
      <w:pPr>
        <w:snapToGrid w:val="0"/>
        <w:spacing w:line="420" w:lineRule="exact"/>
        <w:ind w:firstLine="494" w:firstLineChars="206"/>
        <w:rPr>
          <w:rFonts w:ascii="宋体" w:hAnsi="宋体" w:eastAsia="宋体"/>
          <w:sz w:val="24"/>
          <w:szCs w:val="24"/>
        </w:rPr>
      </w:pPr>
    </w:p>
    <w:p>
      <w:pPr>
        <w:snapToGrid w:val="0"/>
        <w:spacing w:line="420" w:lineRule="exact"/>
        <w:ind w:firstLine="494" w:firstLineChars="206"/>
        <w:rPr>
          <w:rFonts w:ascii="宋体" w:hAnsi="宋体" w:eastAsia="宋体"/>
          <w:sz w:val="24"/>
          <w:szCs w:val="24"/>
        </w:rPr>
      </w:pPr>
    </w:p>
    <w:p>
      <w:pPr>
        <w:snapToGrid w:val="0"/>
        <w:spacing w:line="420" w:lineRule="exact"/>
        <w:ind w:firstLine="494" w:firstLineChars="206"/>
        <w:rPr>
          <w:rFonts w:ascii="宋体" w:hAnsi="宋体" w:eastAsia="宋体"/>
          <w:sz w:val="24"/>
          <w:szCs w:val="24"/>
        </w:rPr>
      </w:pPr>
    </w:p>
    <w:p>
      <w:pPr>
        <w:snapToGrid w:val="0"/>
        <w:spacing w:line="420" w:lineRule="exact"/>
        <w:ind w:firstLine="494" w:firstLineChars="206"/>
        <w:rPr>
          <w:rFonts w:ascii="宋体" w:hAnsi="宋体" w:eastAsia="宋体"/>
          <w:sz w:val="24"/>
          <w:szCs w:val="24"/>
        </w:rPr>
      </w:pPr>
    </w:p>
    <w:p>
      <w:pPr>
        <w:snapToGrid w:val="0"/>
        <w:spacing w:line="420" w:lineRule="exact"/>
        <w:ind w:firstLine="494" w:firstLineChars="206"/>
        <w:rPr>
          <w:rFonts w:ascii="宋体" w:hAnsi="宋体" w:eastAsia="宋体"/>
          <w:sz w:val="24"/>
          <w:szCs w:val="24"/>
        </w:rPr>
      </w:pPr>
    </w:p>
    <w:p>
      <w:pPr>
        <w:snapToGrid w:val="0"/>
        <w:spacing w:line="420" w:lineRule="exact"/>
        <w:ind w:firstLine="494" w:firstLineChars="206"/>
        <w:rPr>
          <w:rFonts w:ascii="宋体" w:hAnsi="宋体" w:eastAsia="宋体"/>
          <w:sz w:val="24"/>
          <w:szCs w:val="24"/>
        </w:rPr>
      </w:pPr>
    </w:p>
    <w:p>
      <w:pPr>
        <w:snapToGrid w:val="0"/>
        <w:spacing w:line="420" w:lineRule="exact"/>
        <w:ind w:firstLine="494" w:firstLineChars="206"/>
        <w:rPr>
          <w:rFonts w:ascii="宋体" w:hAnsi="宋体" w:eastAsia="宋体"/>
          <w:sz w:val="24"/>
          <w:szCs w:val="24"/>
        </w:rPr>
      </w:pPr>
    </w:p>
    <w:p>
      <w:pPr>
        <w:snapToGrid w:val="0"/>
        <w:spacing w:line="420" w:lineRule="exact"/>
        <w:ind w:firstLine="494" w:firstLineChars="206"/>
        <w:rPr>
          <w:rFonts w:ascii="宋体" w:hAnsi="宋体" w:eastAsia="宋体"/>
          <w:sz w:val="24"/>
          <w:szCs w:val="24"/>
        </w:rPr>
      </w:pPr>
    </w:p>
    <w:p>
      <w:pPr>
        <w:snapToGrid w:val="0"/>
        <w:spacing w:line="420" w:lineRule="exact"/>
        <w:ind w:firstLine="494" w:firstLineChars="206"/>
        <w:rPr>
          <w:rFonts w:ascii="宋体" w:hAnsi="宋体" w:eastAsia="宋体"/>
          <w:sz w:val="24"/>
          <w:szCs w:val="24"/>
        </w:rPr>
      </w:pPr>
    </w:p>
    <w:p>
      <w:pPr>
        <w:snapToGrid w:val="0"/>
        <w:spacing w:line="420" w:lineRule="exact"/>
        <w:ind w:firstLine="494" w:firstLineChars="206"/>
        <w:rPr>
          <w:rFonts w:ascii="宋体" w:hAnsi="宋体" w:eastAsia="宋体"/>
          <w:sz w:val="24"/>
          <w:szCs w:val="24"/>
        </w:rPr>
      </w:pPr>
    </w:p>
    <w:p>
      <w:pPr>
        <w:snapToGrid w:val="0"/>
        <w:spacing w:line="420" w:lineRule="exact"/>
        <w:ind w:firstLine="494" w:firstLineChars="206"/>
        <w:rPr>
          <w:rFonts w:ascii="宋体" w:hAnsi="宋体" w:eastAsia="宋体"/>
          <w:sz w:val="24"/>
          <w:szCs w:val="24"/>
        </w:rPr>
      </w:pPr>
    </w:p>
    <w:p>
      <w:pPr>
        <w:snapToGrid w:val="0"/>
        <w:spacing w:line="420" w:lineRule="exact"/>
        <w:ind w:firstLine="494" w:firstLineChars="206"/>
        <w:rPr>
          <w:rFonts w:ascii="宋体" w:hAnsi="宋体" w:eastAsia="宋体"/>
          <w:sz w:val="24"/>
          <w:szCs w:val="24"/>
        </w:rPr>
      </w:pPr>
    </w:p>
    <w:p>
      <w:pPr>
        <w:snapToGrid w:val="0"/>
        <w:spacing w:line="420" w:lineRule="exact"/>
        <w:ind w:firstLine="494" w:firstLineChars="206"/>
        <w:rPr>
          <w:rFonts w:ascii="宋体" w:hAnsi="宋体" w:eastAsia="宋体"/>
          <w:sz w:val="24"/>
          <w:szCs w:val="24"/>
        </w:rPr>
      </w:pPr>
    </w:p>
    <w:p>
      <w:pPr>
        <w:pStyle w:val="60"/>
        <w:rPr>
          <w:rFonts w:ascii="宋体" w:hAnsi="宋体" w:eastAsia="宋体"/>
          <w:sz w:val="24"/>
          <w:szCs w:val="24"/>
        </w:rPr>
      </w:pPr>
    </w:p>
    <w:p>
      <w:pPr>
        <w:pStyle w:val="60"/>
        <w:rPr>
          <w:rFonts w:ascii="宋体" w:hAnsi="宋体" w:eastAsia="宋体"/>
          <w:sz w:val="24"/>
          <w:szCs w:val="24"/>
        </w:rPr>
      </w:pPr>
    </w:p>
    <w:p>
      <w:pPr>
        <w:pStyle w:val="60"/>
        <w:rPr>
          <w:rFonts w:ascii="宋体" w:hAnsi="宋体" w:eastAsia="宋体"/>
          <w:sz w:val="24"/>
          <w:szCs w:val="24"/>
        </w:rPr>
      </w:pPr>
    </w:p>
    <w:p>
      <w:pPr>
        <w:pStyle w:val="60"/>
        <w:rPr>
          <w:rFonts w:ascii="宋体" w:hAnsi="宋体" w:eastAsia="宋体"/>
          <w:sz w:val="24"/>
          <w:szCs w:val="24"/>
        </w:rPr>
      </w:pPr>
    </w:p>
    <w:p>
      <w:pPr>
        <w:pStyle w:val="60"/>
        <w:rPr>
          <w:rFonts w:ascii="宋体" w:hAnsi="宋体" w:eastAsia="宋体"/>
          <w:sz w:val="24"/>
          <w:szCs w:val="24"/>
        </w:rPr>
      </w:pPr>
    </w:p>
    <w:p>
      <w:pPr>
        <w:pStyle w:val="60"/>
        <w:rPr>
          <w:rFonts w:ascii="宋体" w:hAnsi="宋体" w:eastAsia="宋体"/>
          <w:sz w:val="24"/>
          <w:szCs w:val="24"/>
        </w:rPr>
      </w:pPr>
    </w:p>
    <w:p>
      <w:pPr>
        <w:pStyle w:val="60"/>
        <w:rPr>
          <w:rFonts w:ascii="宋体" w:hAnsi="宋体" w:eastAsia="宋体"/>
          <w:sz w:val="24"/>
          <w:szCs w:val="24"/>
        </w:rPr>
      </w:pPr>
    </w:p>
    <w:p>
      <w:pPr>
        <w:snapToGrid w:val="0"/>
        <w:spacing w:line="420" w:lineRule="exact"/>
        <w:ind w:firstLine="494" w:firstLineChars="206"/>
        <w:rPr>
          <w:rFonts w:ascii="宋体" w:hAnsi="宋体" w:eastAsia="宋体"/>
          <w:sz w:val="24"/>
          <w:szCs w:val="24"/>
        </w:rPr>
      </w:pPr>
    </w:p>
    <w:p>
      <w:pPr>
        <w:snapToGrid w:val="0"/>
        <w:spacing w:line="420" w:lineRule="exact"/>
        <w:ind w:firstLine="494" w:firstLineChars="206"/>
        <w:rPr>
          <w:rFonts w:ascii="宋体" w:hAnsi="宋体" w:eastAsia="宋体"/>
          <w:sz w:val="24"/>
          <w:szCs w:val="24"/>
        </w:rPr>
      </w:pPr>
    </w:p>
    <w:p>
      <w:pPr>
        <w:tabs>
          <w:tab w:val="left" w:pos="1050"/>
          <w:tab w:val="right" w:leader="dot" w:pos="9402"/>
        </w:tabs>
        <w:spacing w:beforeLines="100" w:line="600" w:lineRule="exact"/>
        <w:jc w:val="center"/>
        <w:outlineLvl w:val="0"/>
        <w:rPr>
          <w:rFonts w:ascii="宋体" w:hAnsi="宋体" w:eastAsia="宋体"/>
          <w:b/>
          <w:w w:val="80"/>
          <w:sz w:val="36"/>
          <w:szCs w:val="36"/>
        </w:rPr>
      </w:pPr>
      <w:bookmarkStart w:id="35" w:name="_Toc363573855"/>
      <w:r>
        <w:rPr>
          <w:rFonts w:ascii="宋体" w:hAnsi="宋体" w:eastAsia="宋体"/>
          <w:b/>
          <w:w w:val="80"/>
          <w:sz w:val="36"/>
          <w:szCs w:val="36"/>
        </w:rPr>
        <w:t xml:space="preserve">第三章  </w:t>
      </w:r>
      <w:bookmarkEnd w:id="24"/>
      <w:bookmarkEnd w:id="25"/>
      <w:bookmarkEnd w:id="26"/>
      <w:bookmarkEnd w:id="27"/>
      <w:bookmarkEnd w:id="28"/>
      <w:bookmarkEnd w:id="29"/>
      <w:bookmarkEnd w:id="30"/>
      <w:bookmarkEnd w:id="31"/>
      <w:bookmarkEnd w:id="32"/>
      <w:bookmarkEnd w:id="33"/>
      <w:r>
        <w:rPr>
          <w:rFonts w:ascii="宋体" w:hAnsi="宋体" w:eastAsia="宋体"/>
          <w:b/>
          <w:w w:val="80"/>
          <w:sz w:val="36"/>
          <w:szCs w:val="36"/>
        </w:rPr>
        <w:t>项目需求</w:t>
      </w:r>
      <w:bookmarkEnd w:id="35"/>
      <w:bookmarkStart w:id="36" w:name="_Hlk4676876"/>
      <w:bookmarkStart w:id="37" w:name="_Toc94544746"/>
      <w:bookmarkStart w:id="38" w:name="_Toc94544872"/>
      <w:bookmarkStart w:id="39" w:name="_Toc363573856"/>
      <w:bookmarkStart w:id="40" w:name="_Toc11499586"/>
      <w:bookmarkStart w:id="41" w:name="_Toc13803483"/>
      <w:bookmarkStart w:id="42" w:name="_Toc12670505"/>
      <w:bookmarkStart w:id="43" w:name="_Toc94585342"/>
      <w:bookmarkStart w:id="44" w:name="_Toc11554641"/>
      <w:bookmarkStart w:id="45" w:name="_Toc521203420"/>
      <w:bookmarkStart w:id="46" w:name="_Toc521201599"/>
      <w:bookmarkStart w:id="47" w:name="_Toc8895741"/>
      <w:bookmarkStart w:id="48" w:name="_Toc11500282"/>
    </w:p>
    <w:p>
      <w:pPr>
        <w:spacing w:line="420" w:lineRule="exact"/>
        <w:ind w:firstLine="480" w:firstLineChars="200"/>
        <w:rPr>
          <w:rFonts w:ascii="宋体" w:hAnsi="宋体" w:eastAsia="宋体"/>
          <w:sz w:val="24"/>
          <w:szCs w:val="24"/>
        </w:rPr>
      </w:pPr>
      <w:r>
        <w:rPr>
          <w:rFonts w:hint="eastAsia" w:ascii="宋体" w:hAnsi="宋体" w:eastAsia="宋体"/>
          <w:sz w:val="24"/>
          <w:szCs w:val="24"/>
        </w:rPr>
        <w:t>一、项目概况</w:t>
      </w:r>
    </w:p>
    <w:p>
      <w:pPr>
        <w:spacing w:line="420" w:lineRule="exact"/>
        <w:ind w:firstLine="480" w:firstLineChars="200"/>
        <w:rPr>
          <w:rFonts w:hint="eastAsia" w:ascii="宋体" w:hAnsi="宋体" w:eastAsia="宋体"/>
          <w:sz w:val="24"/>
          <w:szCs w:val="24"/>
        </w:rPr>
      </w:pPr>
      <w:r>
        <w:rPr>
          <w:rFonts w:hint="eastAsia" w:ascii="宋体" w:hAnsi="宋体" w:eastAsia="宋体"/>
          <w:sz w:val="24"/>
          <w:szCs w:val="24"/>
        </w:rPr>
        <w:t>南通职业大学教职工及</w:t>
      </w:r>
      <w:r>
        <w:rPr>
          <w:rFonts w:hint="eastAsia" w:ascii="宋体" w:hAnsi="宋体" w:eastAsia="宋体"/>
          <w:sz w:val="24"/>
          <w:szCs w:val="24"/>
          <w:lang w:eastAsia="zh-CN"/>
        </w:rPr>
        <w:t>新生体检项目（三次）</w:t>
      </w:r>
      <w:r>
        <w:rPr>
          <w:rFonts w:hint="eastAsia" w:ascii="宋体" w:hAnsi="宋体" w:eastAsia="宋体"/>
          <w:sz w:val="24"/>
          <w:szCs w:val="24"/>
        </w:rPr>
        <w:t>对外进行招标，现将有关招标内容说明如下：</w:t>
      </w:r>
    </w:p>
    <w:bookmarkEnd w:id="36"/>
    <w:p>
      <w:pPr>
        <w:spacing w:line="420" w:lineRule="exact"/>
        <w:ind w:firstLine="480" w:firstLineChars="200"/>
        <w:rPr>
          <w:rFonts w:hint="eastAsia" w:ascii="宋体" w:hAnsi="宋体" w:eastAsia="宋体"/>
          <w:sz w:val="24"/>
          <w:szCs w:val="24"/>
        </w:rPr>
      </w:pPr>
      <w:r>
        <w:rPr>
          <w:rFonts w:hint="eastAsia" w:ascii="宋体" w:hAnsi="宋体" w:eastAsia="宋体"/>
          <w:sz w:val="24"/>
          <w:szCs w:val="24"/>
        </w:rPr>
        <w:t>（一）体检人数及项目限价</w:t>
      </w:r>
      <w:r>
        <w:rPr>
          <w:rFonts w:hint="eastAsia" w:ascii="宋体" w:hAnsi="宋体" w:eastAsia="宋体"/>
          <w:sz w:val="24"/>
          <w:szCs w:val="24"/>
          <w:lang w:eastAsia="zh-CN"/>
        </w:rPr>
        <w:t>（</w:t>
      </w:r>
      <w:r>
        <w:rPr>
          <w:rFonts w:hint="eastAsia" w:ascii="宋体" w:hAnsi="宋体" w:eastAsia="宋体"/>
          <w:sz w:val="24"/>
          <w:szCs w:val="24"/>
        </w:rPr>
        <w:t>突破限价的作为无效投标</w:t>
      </w:r>
      <w:r>
        <w:rPr>
          <w:rFonts w:hint="eastAsia" w:ascii="宋体" w:hAnsi="宋体" w:eastAsia="宋体"/>
          <w:sz w:val="24"/>
          <w:szCs w:val="24"/>
          <w:lang w:eastAsia="zh-CN"/>
        </w:rPr>
        <w:t>）</w:t>
      </w:r>
      <w:r>
        <w:rPr>
          <w:rFonts w:hint="eastAsia" w:ascii="宋体" w:hAnsi="宋体" w:eastAsia="宋体"/>
          <w:sz w:val="24"/>
          <w:szCs w:val="24"/>
        </w:rPr>
        <w:t>：</w:t>
      </w:r>
    </w:p>
    <w:p>
      <w:pPr>
        <w:spacing w:line="420" w:lineRule="exact"/>
        <w:ind w:firstLine="480" w:firstLineChars="200"/>
        <w:rPr>
          <w:rFonts w:hint="eastAsia" w:ascii="宋体" w:hAnsi="宋体" w:eastAsia="宋体"/>
          <w:sz w:val="24"/>
          <w:szCs w:val="24"/>
        </w:rPr>
      </w:pPr>
      <w:r>
        <w:rPr>
          <w:rFonts w:hint="eastAsia" w:ascii="宋体" w:hAnsi="宋体" w:eastAsia="宋体"/>
          <w:sz w:val="24"/>
          <w:szCs w:val="24"/>
        </w:rPr>
        <w:t>1、教职工体检约180人(每年），限价1200元/人，预算21.6万元；</w:t>
      </w:r>
    </w:p>
    <w:p>
      <w:pPr>
        <w:spacing w:line="420" w:lineRule="exact"/>
        <w:ind w:firstLine="480" w:firstLineChars="200"/>
        <w:rPr>
          <w:rFonts w:hint="eastAsia" w:ascii="宋体" w:hAnsi="宋体" w:eastAsia="宋体"/>
          <w:b/>
          <w:bCs/>
          <w:color w:val="FF0000"/>
          <w:sz w:val="24"/>
          <w:szCs w:val="24"/>
        </w:rPr>
      </w:pPr>
      <w:r>
        <w:rPr>
          <w:rFonts w:hint="eastAsia" w:ascii="宋体" w:hAnsi="宋体" w:eastAsia="宋体"/>
          <w:sz w:val="24"/>
          <w:szCs w:val="24"/>
        </w:rPr>
        <w:t>2、新生体检人数约6000人（每年），限价86元/人，</w:t>
      </w:r>
      <w:r>
        <w:rPr>
          <w:rFonts w:hint="eastAsia" w:ascii="宋体" w:hAnsi="宋体" w:eastAsia="宋体"/>
          <w:b/>
          <w:bCs/>
          <w:color w:val="FF0000"/>
          <w:sz w:val="24"/>
          <w:szCs w:val="24"/>
        </w:rPr>
        <w:t>预算</w:t>
      </w:r>
      <w:r>
        <w:rPr>
          <w:rFonts w:hint="eastAsia" w:ascii="宋体" w:hAnsi="宋体" w:eastAsia="宋体"/>
          <w:b/>
          <w:bCs/>
          <w:color w:val="FF0000"/>
          <w:sz w:val="24"/>
          <w:szCs w:val="24"/>
          <w:lang w:val="en-US" w:eastAsia="zh-CN"/>
        </w:rPr>
        <w:t>51.6</w:t>
      </w:r>
      <w:r>
        <w:rPr>
          <w:rFonts w:hint="eastAsia" w:ascii="宋体" w:hAnsi="宋体" w:eastAsia="宋体"/>
          <w:b/>
          <w:bCs/>
          <w:color w:val="FF0000"/>
          <w:sz w:val="24"/>
          <w:szCs w:val="24"/>
        </w:rPr>
        <w:t>万元。</w:t>
      </w:r>
    </w:p>
    <w:p>
      <w:pPr>
        <w:spacing w:line="420" w:lineRule="exact"/>
        <w:ind w:firstLine="480" w:firstLineChars="200"/>
        <w:rPr>
          <w:rFonts w:hint="eastAsia" w:ascii="宋体" w:hAnsi="宋体" w:eastAsia="宋体"/>
          <w:sz w:val="24"/>
          <w:szCs w:val="24"/>
        </w:rPr>
      </w:pPr>
      <w:r>
        <w:rPr>
          <w:rFonts w:hint="eastAsia" w:ascii="宋体" w:hAnsi="宋体" w:eastAsia="宋体"/>
          <w:sz w:val="24"/>
          <w:szCs w:val="24"/>
        </w:rPr>
        <w:t>（二）服务期限及体检时间：</w:t>
      </w:r>
    </w:p>
    <w:p>
      <w:pPr>
        <w:spacing w:line="420" w:lineRule="exact"/>
        <w:ind w:firstLine="480" w:firstLineChars="200"/>
        <w:rPr>
          <w:rFonts w:hint="eastAsia" w:ascii="宋体" w:hAnsi="宋体" w:eastAsia="宋体"/>
          <w:sz w:val="24"/>
          <w:szCs w:val="24"/>
        </w:rPr>
      </w:pPr>
      <w:r>
        <w:rPr>
          <w:rFonts w:hint="eastAsia" w:ascii="宋体" w:hAnsi="宋体" w:eastAsia="宋体"/>
          <w:sz w:val="24"/>
          <w:szCs w:val="24"/>
        </w:rPr>
        <w:t>1、本项目招标服务期间为三年，即完成我校2022年、2023年、2024年新生及部分教职工的体检工作。合同一年一签，合同期内能认真履行合同完成当年的体检工作，再续签下一年的合同，否则招标单位有权拒签。</w:t>
      </w:r>
    </w:p>
    <w:p>
      <w:pPr>
        <w:spacing w:line="420" w:lineRule="exact"/>
        <w:ind w:firstLine="480" w:firstLineChars="200"/>
        <w:rPr>
          <w:rFonts w:hint="eastAsia" w:ascii="宋体" w:hAnsi="宋体" w:eastAsia="宋体"/>
          <w:sz w:val="24"/>
          <w:szCs w:val="24"/>
        </w:rPr>
      </w:pPr>
      <w:r>
        <w:rPr>
          <w:rFonts w:hint="eastAsia" w:ascii="宋体" w:hAnsi="宋体" w:eastAsia="宋体"/>
          <w:sz w:val="24"/>
          <w:szCs w:val="24"/>
        </w:rPr>
        <w:t>2、教职工体检时间在每年的9月30日前完成。</w:t>
      </w:r>
    </w:p>
    <w:p>
      <w:pPr>
        <w:spacing w:line="420" w:lineRule="exact"/>
        <w:ind w:firstLine="480" w:firstLineChars="200"/>
        <w:rPr>
          <w:rFonts w:hint="eastAsia" w:ascii="宋体" w:hAnsi="宋体" w:eastAsia="宋体"/>
          <w:sz w:val="24"/>
          <w:szCs w:val="24"/>
        </w:rPr>
      </w:pPr>
      <w:r>
        <w:rPr>
          <w:rFonts w:hint="eastAsia" w:ascii="宋体" w:hAnsi="宋体" w:eastAsia="宋体"/>
          <w:sz w:val="24"/>
          <w:szCs w:val="24"/>
        </w:rPr>
        <w:t>3、新生体检在每年的9月上旬（具体时间根据每年新生开学时间再定）。</w:t>
      </w:r>
    </w:p>
    <w:p>
      <w:pPr>
        <w:spacing w:line="420" w:lineRule="exact"/>
        <w:ind w:firstLine="480" w:firstLineChars="200"/>
        <w:rPr>
          <w:rFonts w:hint="eastAsia" w:ascii="宋体" w:hAnsi="宋体" w:eastAsia="宋体"/>
          <w:sz w:val="24"/>
          <w:szCs w:val="24"/>
        </w:rPr>
      </w:pPr>
      <w:r>
        <w:rPr>
          <w:rFonts w:hint="eastAsia" w:ascii="宋体" w:hAnsi="宋体" w:eastAsia="宋体"/>
          <w:sz w:val="24"/>
          <w:szCs w:val="24"/>
        </w:rPr>
        <w:t>（三）体检地点：</w:t>
      </w:r>
    </w:p>
    <w:p>
      <w:pPr>
        <w:spacing w:line="420" w:lineRule="exact"/>
        <w:ind w:firstLine="480" w:firstLineChars="200"/>
        <w:rPr>
          <w:rFonts w:hint="eastAsia" w:ascii="宋体" w:hAnsi="宋体" w:eastAsia="宋体"/>
          <w:sz w:val="24"/>
          <w:szCs w:val="24"/>
        </w:rPr>
      </w:pPr>
      <w:r>
        <w:rPr>
          <w:rFonts w:hint="eastAsia" w:ascii="宋体" w:hAnsi="宋体" w:eastAsia="宋体"/>
          <w:sz w:val="24"/>
          <w:szCs w:val="24"/>
        </w:rPr>
        <w:t>1、教职工体检在中标单位内。</w:t>
      </w:r>
    </w:p>
    <w:p>
      <w:pPr>
        <w:spacing w:line="420" w:lineRule="exact"/>
        <w:ind w:firstLine="480" w:firstLineChars="200"/>
        <w:rPr>
          <w:rFonts w:hint="eastAsia" w:ascii="宋体" w:hAnsi="宋体" w:eastAsia="宋体"/>
          <w:sz w:val="24"/>
          <w:szCs w:val="24"/>
        </w:rPr>
      </w:pPr>
      <w:r>
        <w:rPr>
          <w:rFonts w:hint="eastAsia" w:ascii="宋体" w:hAnsi="宋体" w:eastAsia="宋体"/>
          <w:sz w:val="24"/>
          <w:szCs w:val="24"/>
        </w:rPr>
        <w:t>2、新生体检分别在我校青年路校区和海门校区内。</w:t>
      </w:r>
    </w:p>
    <w:p>
      <w:pPr>
        <w:spacing w:line="420" w:lineRule="exact"/>
        <w:ind w:firstLine="480" w:firstLineChars="200"/>
        <w:rPr>
          <w:rFonts w:hint="eastAsia" w:ascii="宋体" w:hAnsi="宋体" w:eastAsia="宋体"/>
          <w:sz w:val="24"/>
          <w:szCs w:val="24"/>
        </w:rPr>
      </w:pPr>
      <w:r>
        <w:rPr>
          <w:rFonts w:hint="eastAsia" w:ascii="宋体" w:hAnsi="宋体" w:eastAsia="宋体"/>
          <w:sz w:val="24"/>
          <w:szCs w:val="24"/>
        </w:rPr>
        <w:t>（四）结算方式：</w:t>
      </w:r>
    </w:p>
    <w:p>
      <w:pPr>
        <w:spacing w:line="420" w:lineRule="exact"/>
        <w:ind w:firstLine="480" w:firstLineChars="200"/>
        <w:rPr>
          <w:rFonts w:hint="eastAsia" w:ascii="宋体" w:hAnsi="宋体" w:eastAsia="宋体"/>
          <w:sz w:val="24"/>
          <w:szCs w:val="24"/>
        </w:rPr>
      </w:pPr>
      <w:r>
        <w:rPr>
          <w:rFonts w:hint="eastAsia" w:ascii="宋体" w:hAnsi="宋体" w:eastAsia="宋体"/>
          <w:sz w:val="24"/>
          <w:szCs w:val="24"/>
        </w:rPr>
        <w:t>1、完成教职工体检，在9月30日后中标人开据正式有效发票，按实际参与体检人数乘以中标单价结算。</w:t>
      </w:r>
    </w:p>
    <w:p>
      <w:pPr>
        <w:spacing w:line="420" w:lineRule="exact"/>
        <w:ind w:firstLine="480" w:firstLineChars="200"/>
        <w:rPr>
          <w:rFonts w:hint="eastAsia" w:ascii="宋体" w:hAnsi="宋体" w:eastAsia="宋体"/>
          <w:sz w:val="24"/>
          <w:szCs w:val="24"/>
        </w:rPr>
      </w:pPr>
      <w:r>
        <w:rPr>
          <w:rFonts w:hint="eastAsia" w:ascii="宋体" w:hAnsi="宋体" w:eastAsia="宋体"/>
          <w:sz w:val="24"/>
          <w:szCs w:val="24"/>
        </w:rPr>
        <w:t>2、新生体检在学校收到全部报告及健康档案分析后30个工作日内，中标人开据正式有效发票，按实际体检人数扣除减免特困生人数乘以中标单价后结算。</w:t>
      </w:r>
    </w:p>
    <w:p>
      <w:pPr>
        <w:spacing w:line="420" w:lineRule="exact"/>
        <w:ind w:firstLine="480" w:firstLineChars="200"/>
        <w:rPr>
          <w:rFonts w:hint="eastAsia" w:ascii="宋体" w:hAnsi="宋体" w:eastAsia="宋体"/>
          <w:sz w:val="24"/>
          <w:szCs w:val="24"/>
        </w:rPr>
      </w:pPr>
      <w:r>
        <w:rPr>
          <w:rFonts w:hint="eastAsia" w:ascii="宋体" w:hAnsi="宋体" w:eastAsia="宋体"/>
          <w:sz w:val="24"/>
          <w:szCs w:val="24"/>
        </w:rPr>
        <w:t>（五）体检项目</w:t>
      </w:r>
    </w:p>
    <w:p>
      <w:pPr>
        <w:widowControl/>
        <w:spacing w:line="440" w:lineRule="exact"/>
        <w:jc w:val="left"/>
        <w:rPr>
          <w:rFonts w:hint="eastAsia" w:ascii="宋体" w:hAnsi="宋体" w:eastAsia="宋体" w:cs="宋体"/>
          <w:b w:val="0"/>
          <w:bCs/>
          <w:color w:val="000000" w:themeColor="text1"/>
          <w:kern w:val="0"/>
          <w:sz w:val="24"/>
          <w:szCs w:val="24"/>
          <w:lang w:eastAsia="zh-CN"/>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 xml:space="preserve">   </w:t>
      </w:r>
      <w:r>
        <w:rPr>
          <w:rFonts w:hint="eastAsia" w:ascii="宋体" w:hAnsi="宋体" w:eastAsia="宋体" w:cs="宋体"/>
          <w:b w:val="0"/>
          <w:bCs/>
          <w:color w:val="000000" w:themeColor="text1"/>
          <w:kern w:val="0"/>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kern w:val="0"/>
          <w:sz w:val="24"/>
          <w:szCs w:val="24"/>
          <w14:textFill>
            <w14:solidFill>
              <w14:schemeClr w14:val="tx1"/>
            </w14:solidFill>
          </w14:textFill>
        </w:rPr>
        <w:t>1、教职工体检</w:t>
      </w:r>
      <w:r>
        <w:rPr>
          <w:rFonts w:hint="eastAsia" w:ascii="宋体" w:hAnsi="宋体" w:eastAsia="宋体" w:cs="宋体"/>
          <w:b w:val="0"/>
          <w:bCs/>
          <w:color w:val="000000" w:themeColor="text1"/>
          <w:kern w:val="0"/>
          <w:sz w:val="24"/>
          <w:szCs w:val="24"/>
          <w:lang w:eastAsia="zh-CN"/>
          <w14:textFill>
            <w14:solidFill>
              <w14:schemeClr w14:val="tx1"/>
            </w14:solidFill>
          </w14:textFill>
        </w:rPr>
        <w:t>项目</w:t>
      </w:r>
    </w:p>
    <w:tbl>
      <w:tblPr>
        <w:tblStyle w:val="50"/>
        <w:tblW w:w="8510" w:type="dxa"/>
        <w:jc w:val="center"/>
        <w:tblLayout w:type="fixed"/>
        <w:tblCellMar>
          <w:top w:w="0" w:type="dxa"/>
          <w:left w:w="108" w:type="dxa"/>
          <w:bottom w:w="0" w:type="dxa"/>
          <w:right w:w="108" w:type="dxa"/>
        </w:tblCellMar>
      </w:tblPr>
      <w:tblGrid>
        <w:gridCol w:w="1281"/>
        <w:gridCol w:w="4678"/>
        <w:gridCol w:w="709"/>
        <w:gridCol w:w="850"/>
        <w:gridCol w:w="992"/>
      </w:tblGrid>
      <w:tr>
        <w:tblPrEx>
          <w:tblCellMar>
            <w:top w:w="0" w:type="dxa"/>
            <w:left w:w="108" w:type="dxa"/>
            <w:bottom w:w="0" w:type="dxa"/>
            <w:right w:w="108" w:type="dxa"/>
          </w:tblCellMar>
        </w:tblPrEx>
        <w:trPr>
          <w:trHeight w:val="300" w:hRule="atLeast"/>
          <w:jc w:val="center"/>
        </w:trPr>
        <w:tc>
          <w:tcPr>
            <w:tcW w:w="851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参考</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2022年</w:t>
            </w:r>
            <w:r>
              <w:rPr>
                <w:rFonts w:hint="eastAsia" w:ascii="宋体" w:hAnsi="宋体" w:eastAsia="宋体" w:cs="宋体"/>
                <w:color w:val="000000" w:themeColor="text1"/>
                <w:kern w:val="0"/>
                <w:sz w:val="24"/>
                <w:szCs w:val="24"/>
                <w:highlight w:val="none"/>
                <w14:textFill>
                  <w14:solidFill>
                    <w14:schemeClr w14:val="tx1"/>
                  </w14:solidFill>
                </w14:textFill>
              </w:rPr>
              <w:t>公务员体检项目C</w:t>
            </w:r>
            <w:r>
              <w:rPr>
                <w:rFonts w:hint="eastAsia" w:ascii="宋体" w:hAnsi="宋体" w:eastAsia="宋体" w:cs="宋体"/>
                <w:color w:val="000000" w:themeColor="text1"/>
                <w:kern w:val="0"/>
                <w:sz w:val="24"/>
                <w:szCs w:val="24"/>
                <w:highlight w:val="none"/>
                <w:lang w:eastAsia="zh-CN"/>
                <w14:textFill>
                  <w14:solidFill>
                    <w14:schemeClr w14:val="tx1"/>
                  </w14:solidFill>
                </w14:textFill>
              </w:rPr>
              <w:t>套餐</w:t>
            </w:r>
          </w:p>
        </w:tc>
      </w:tr>
      <w:tr>
        <w:tblPrEx>
          <w:tblCellMar>
            <w:top w:w="0" w:type="dxa"/>
            <w:left w:w="108" w:type="dxa"/>
            <w:bottom w:w="0" w:type="dxa"/>
            <w:right w:w="108" w:type="dxa"/>
          </w:tblCellMar>
        </w:tblPrEx>
        <w:trPr>
          <w:trHeight w:val="225" w:hRule="atLeast"/>
          <w:jc w:val="center"/>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第一类</w:t>
            </w:r>
          </w:p>
        </w:tc>
        <w:tc>
          <w:tcPr>
            <w:tcW w:w="467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临床检查项目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男</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女已婚</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女未婚</w:t>
            </w:r>
          </w:p>
        </w:tc>
      </w:tr>
      <w:tr>
        <w:tblPrEx>
          <w:tblCellMar>
            <w:top w:w="0" w:type="dxa"/>
            <w:left w:w="108" w:type="dxa"/>
            <w:bottom w:w="0" w:type="dxa"/>
            <w:right w:w="108" w:type="dxa"/>
          </w:tblCellMar>
        </w:tblPrEx>
        <w:trPr>
          <w:trHeight w:val="461" w:hRule="atLeast"/>
          <w:jc w:val="center"/>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一般检查</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一般A：身高,体重,体重指数BMI,血压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r>
      <w:tr>
        <w:tblPrEx>
          <w:tblCellMar>
            <w:top w:w="0" w:type="dxa"/>
            <w:left w:w="108" w:type="dxa"/>
            <w:bottom w:w="0" w:type="dxa"/>
            <w:right w:w="108" w:type="dxa"/>
          </w:tblCellMar>
        </w:tblPrEx>
        <w:trPr>
          <w:trHeight w:val="555" w:hRule="atLeast"/>
          <w:jc w:val="center"/>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外科检查</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外科A：皮肤,浅表淋巴结,甲状腺,脊柱,四肢关节，乳房</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r>
      <w:tr>
        <w:tblPrEx>
          <w:tblCellMar>
            <w:top w:w="0" w:type="dxa"/>
            <w:left w:w="108" w:type="dxa"/>
            <w:bottom w:w="0" w:type="dxa"/>
            <w:right w:w="108" w:type="dxa"/>
          </w:tblCellMar>
        </w:tblPrEx>
        <w:trPr>
          <w:trHeight w:val="407" w:hRule="atLeast"/>
          <w:jc w:val="center"/>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内科检查</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内科A：营养,面容,心脏,肺部,腹部，肝脏，脾脏</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r>
      <w:tr>
        <w:tblPrEx>
          <w:tblCellMar>
            <w:top w:w="0" w:type="dxa"/>
            <w:left w:w="108" w:type="dxa"/>
            <w:bottom w:w="0" w:type="dxa"/>
            <w:right w:w="108" w:type="dxa"/>
          </w:tblCellMar>
        </w:tblPrEx>
        <w:trPr>
          <w:trHeight w:val="450" w:hRule="atLeast"/>
          <w:jc w:val="center"/>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眼科检查</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眼科A：视力,外眼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r>
      <w:tr>
        <w:tblPrEx>
          <w:tblCellMar>
            <w:top w:w="0" w:type="dxa"/>
            <w:left w:w="108" w:type="dxa"/>
            <w:bottom w:w="0" w:type="dxa"/>
            <w:right w:w="108" w:type="dxa"/>
          </w:tblCellMar>
        </w:tblPrEx>
        <w:trPr>
          <w:trHeight w:val="532" w:hRule="atLeast"/>
          <w:jc w:val="center"/>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耳鼻喉检查</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耳鼻、口咽</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r>
      <w:tr>
        <w:tblPrEx>
          <w:tblCellMar>
            <w:top w:w="0" w:type="dxa"/>
            <w:left w:w="108" w:type="dxa"/>
            <w:bottom w:w="0" w:type="dxa"/>
            <w:right w:w="108" w:type="dxa"/>
          </w:tblCellMar>
        </w:tblPrEx>
        <w:trPr>
          <w:trHeight w:val="480" w:hRule="atLeast"/>
          <w:jc w:val="center"/>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口腔科检查</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牙体,牙周,口腔粘膜,颌面部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r>
      <w:tr>
        <w:tblPrEx>
          <w:tblCellMar>
            <w:top w:w="0" w:type="dxa"/>
            <w:left w:w="108" w:type="dxa"/>
            <w:bottom w:w="0" w:type="dxa"/>
            <w:right w:w="108" w:type="dxa"/>
          </w:tblCellMar>
        </w:tblPrEx>
        <w:trPr>
          <w:trHeight w:val="623" w:hRule="atLeast"/>
          <w:jc w:val="center"/>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第二类</w:t>
            </w:r>
          </w:p>
        </w:tc>
        <w:tc>
          <w:tcPr>
            <w:tcW w:w="467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实验室检查项目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13" w:hRule="atLeast"/>
          <w:jc w:val="center"/>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血常规</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18项/22项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r>
      <w:tr>
        <w:tblPrEx>
          <w:tblCellMar>
            <w:top w:w="0" w:type="dxa"/>
            <w:left w:w="108" w:type="dxa"/>
            <w:bottom w:w="0" w:type="dxa"/>
            <w:right w:w="108" w:type="dxa"/>
          </w:tblCellMar>
        </w:tblPrEx>
        <w:trPr>
          <w:trHeight w:val="419" w:hRule="atLeast"/>
          <w:jc w:val="center"/>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血糖检测</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空腹血糖（GLU）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r>
      <w:tr>
        <w:tblPrEx>
          <w:tblCellMar>
            <w:top w:w="0" w:type="dxa"/>
            <w:left w:w="108" w:type="dxa"/>
            <w:bottom w:w="0" w:type="dxa"/>
            <w:right w:w="108" w:type="dxa"/>
          </w:tblCellMar>
        </w:tblPrEx>
        <w:trPr>
          <w:trHeight w:val="566" w:hRule="atLeast"/>
          <w:jc w:val="center"/>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肝胆功能</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肝功能六项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r>
      <w:tr>
        <w:tblPrEx>
          <w:tblCellMar>
            <w:top w:w="0" w:type="dxa"/>
            <w:left w:w="108" w:type="dxa"/>
            <w:bottom w:w="0" w:type="dxa"/>
            <w:right w:w="108" w:type="dxa"/>
          </w:tblCellMar>
        </w:tblPrEx>
        <w:trPr>
          <w:trHeight w:val="547" w:hRule="atLeast"/>
          <w:jc w:val="center"/>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肾脏功能</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血清尿素（UREA）,血清肌酐（CR）,血清尿酸（UA）</w:t>
            </w:r>
            <w:r>
              <w:rPr>
                <w:rFonts w:hint="eastAsia" w:ascii="宋体" w:hAnsi="宋体" w:eastAsia="宋体" w:cs="宋体"/>
                <w:color w:val="000000" w:themeColor="text1"/>
                <w:kern w:val="0"/>
                <w:sz w:val="24"/>
                <w:szCs w:val="24"/>
                <w:highlight w:val="none"/>
                <w:lang w:eastAsia="zh-CN"/>
                <w14:textFill>
                  <w14:solidFill>
                    <w14:schemeClr w14:val="tx1"/>
                  </w14:solidFill>
                </w14:textFill>
              </w:rPr>
              <w:t>，胱抑素</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-C</w:t>
            </w:r>
            <w:r>
              <w:rPr>
                <w:rFonts w:hint="eastAsia" w:ascii="宋体" w:hAnsi="宋体" w:eastAsia="宋体" w:cs="宋体"/>
                <w:color w:val="000000" w:themeColor="text1"/>
                <w:kern w:val="0"/>
                <w:sz w:val="24"/>
                <w:szCs w:val="24"/>
                <w:highlight w:val="none"/>
                <w14:textFill>
                  <w14:solidFill>
                    <w14:schemeClr w14:val="tx1"/>
                  </w14:solidFill>
                </w14:textFill>
              </w:rPr>
              <w:t xml:space="preserve">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w:t>
            </w:r>
          </w:p>
        </w:tc>
      </w:tr>
      <w:tr>
        <w:tblPrEx>
          <w:tblCellMar>
            <w:top w:w="0" w:type="dxa"/>
            <w:left w:w="108" w:type="dxa"/>
            <w:bottom w:w="0" w:type="dxa"/>
            <w:right w:w="108" w:type="dxa"/>
          </w:tblCellMar>
        </w:tblPrEx>
        <w:trPr>
          <w:trHeight w:val="838" w:hRule="atLeast"/>
          <w:jc w:val="center"/>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血清脂质和脂蛋白检测</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血脂四项(TC,TG,HDL-C,LDL-C)与动脉硬化指数（AI）</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r>
      <w:tr>
        <w:tblPrEx>
          <w:tblCellMar>
            <w:top w:w="0" w:type="dxa"/>
            <w:left w:w="108" w:type="dxa"/>
            <w:bottom w:w="0" w:type="dxa"/>
            <w:right w:w="108" w:type="dxa"/>
          </w:tblCellMar>
        </w:tblPrEx>
        <w:trPr>
          <w:trHeight w:val="450" w:hRule="atLeast"/>
          <w:jc w:val="center"/>
        </w:trPr>
        <w:tc>
          <w:tcPr>
            <w:tcW w:w="128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肿瘤标记</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甲胎蛋白（AFP）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r>
      <w:tr>
        <w:tblPrEx>
          <w:tblCellMar>
            <w:top w:w="0" w:type="dxa"/>
            <w:left w:w="108" w:type="dxa"/>
            <w:bottom w:w="0" w:type="dxa"/>
            <w:right w:w="108" w:type="dxa"/>
          </w:tblCellMar>
        </w:tblPrEx>
        <w:trPr>
          <w:trHeight w:val="450" w:hRule="atLeast"/>
          <w:jc w:val="center"/>
        </w:trPr>
        <w:tc>
          <w:tcPr>
            <w:tcW w:w="128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癌胚抗原（CEA）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r>
      <w:tr>
        <w:tblPrEx>
          <w:tblCellMar>
            <w:top w:w="0" w:type="dxa"/>
            <w:left w:w="108" w:type="dxa"/>
            <w:bottom w:w="0" w:type="dxa"/>
            <w:right w:w="108" w:type="dxa"/>
          </w:tblCellMar>
        </w:tblPrEx>
        <w:trPr>
          <w:trHeight w:val="450" w:hRule="atLeast"/>
          <w:jc w:val="center"/>
        </w:trPr>
        <w:tc>
          <w:tcPr>
            <w:tcW w:w="128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乳腺癌肿瘤筛检（CA153）（女）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r>
      <w:tr>
        <w:tblPrEx>
          <w:tblCellMar>
            <w:top w:w="0" w:type="dxa"/>
            <w:left w:w="108" w:type="dxa"/>
            <w:bottom w:w="0" w:type="dxa"/>
            <w:right w:w="108" w:type="dxa"/>
          </w:tblCellMar>
        </w:tblPrEx>
        <w:trPr>
          <w:trHeight w:val="450" w:hRule="atLeast"/>
          <w:jc w:val="center"/>
        </w:trPr>
        <w:tc>
          <w:tcPr>
            <w:tcW w:w="128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卵巢癌肿瘤筛检（CA125）（女）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r>
      <w:tr>
        <w:tblPrEx>
          <w:tblCellMar>
            <w:top w:w="0" w:type="dxa"/>
            <w:left w:w="108" w:type="dxa"/>
            <w:bottom w:w="0" w:type="dxa"/>
            <w:right w:w="108" w:type="dxa"/>
          </w:tblCellMar>
        </w:tblPrEx>
        <w:trPr>
          <w:trHeight w:val="450" w:hRule="atLeast"/>
          <w:jc w:val="center"/>
        </w:trPr>
        <w:tc>
          <w:tcPr>
            <w:tcW w:w="128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胰腺癌肿瘤筛检（CA199）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r>
      <w:tr>
        <w:tblPrEx>
          <w:tblCellMar>
            <w:top w:w="0" w:type="dxa"/>
            <w:left w:w="108" w:type="dxa"/>
            <w:bottom w:w="0" w:type="dxa"/>
            <w:right w:w="108" w:type="dxa"/>
          </w:tblCellMar>
        </w:tblPrEx>
        <w:trPr>
          <w:trHeight w:val="540" w:hRule="atLeast"/>
          <w:jc w:val="center"/>
        </w:trPr>
        <w:tc>
          <w:tcPr>
            <w:tcW w:w="128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神经元特异性烯醇化酶(NSE)</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w:t>
            </w:r>
          </w:p>
        </w:tc>
      </w:tr>
      <w:tr>
        <w:tblPrEx>
          <w:tblCellMar>
            <w:top w:w="0" w:type="dxa"/>
            <w:left w:w="108" w:type="dxa"/>
            <w:bottom w:w="0" w:type="dxa"/>
            <w:right w:w="108" w:type="dxa"/>
          </w:tblCellMar>
        </w:tblPrEx>
        <w:trPr>
          <w:trHeight w:val="412" w:hRule="atLeast"/>
          <w:jc w:val="center"/>
        </w:trPr>
        <w:tc>
          <w:tcPr>
            <w:tcW w:w="128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鼻咽癌肿瘤筛检（EB-VCA）</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r>
      <w:tr>
        <w:tblPrEx>
          <w:tblCellMar>
            <w:top w:w="0" w:type="dxa"/>
            <w:left w:w="108" w:type="dxa"/>
            <w:bottom w:w="0" w:type="dxa"/>
            <w:right w:w="108" w:type="dxa"/>
          </w:tblCellMar>
        </w:tblPrEx>
        <w:trPr>
          <w:trHeight w:val="450" w:hRule="atLeast"/>
          <w:jc w:val="center"/>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甲状腺功能  </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甲状腺功能三项（TSH,T3,T4）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r>
      <w:tr>
        <w:tblPrEx>
          <w:tblCellMar>
            <w:top w:w="0" w:type="dxa"/>
            <w:left w:w="108" w:type="dxa"/>
            <w:bottom w:w="0" w:type="dxa"/>
            <w:right w:w="108" w:type="dxa"/>
          </w:tblCellMar>
        </w:tblPrEx>
        <w:trPr>
          <w:trHeight w:val="450" w:hRule="atLeast"/>
          <w:jc w:val="center"/>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胃功能检查（胃癌早筛）</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eastAsia="zh-CN"/>
                <w14:textFill>
                  <w14:solidFill>
                    <w14:schemeClr w14:val="tx1"/>
                  </w14:solidFill>
                </w14:textFill>
              </w:rPr>
              <w:t>胃泌素</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G-17、血清胃蛋白酶原测定两项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w:t>
            </w:r>
          </w:p>
        </w:tc>
      </w:tr>
      <w:tr>
        <w:tblPrEx>
          <w:tblCellMar>
            <w:top w:w="0" w:type="dxa"/>
            <w:left w:w="108" w:type="dxa"/>
            <w:bottom w:w="0" w:type="dxa"/>
            <w:right w:w="108" w:type="dxa"/>
          </w:tblCellMar>
        </w:tblPrEx>
        <w:trPr>
          <w:trHeight w:val="679" w:hRule="atLeast"/>
          <w:jc w:val="center"/>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肝炎病毒</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乙肝两对半定性检查（自愿）</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r>
      <w:tr>
        <w:tblPrEx>
          <w:tblCellMar>
            <w:top w:w="0" w:type="dxa"/>
            <w:left w:w="108" w:type="dxa"/>
            <w:bottom w:w="0" w:type="dxa"/>
            <w:right w:w="108" w:type="dxa"/>
          </w:tblCellMar>
        </w:tblPrEx>
        <w:trPr>
          <w:trHeight w:val="388" w:hRule="atLeast"/>
          <w:jc w:val="center"/>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尿常规</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15项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r>
      <w:tr>
        <w:tblPrEx>
          <w:tblCellMar>
            <w:top w:w="0" w:type="dxa"/>
            <w:left w:w="108" w:type="dxa"/>
            <w:bottom w:w="0" w:type="dxa"/>
            <w:right w:w="108" w:type="dxa"/>
          </w:tblCellMar>
        </w:tblPrEx>
        <w:trPr>
          <w:trHeight w:val="423" w:hRule="atLeast"/>
          <w:jc w:val="center"/>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妇科检查</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妇科内诊</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543" w:hRule="atLeast"/>
          <w:jc w:val="center"/>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白带常规</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705" w:hRule="atLeast"/>
          <w:jc w:val="center"/>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宫颈细胞学检查</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子宫颈抹片检查（液基超薄细胞检测,TCT）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641" w:hRule="atLeast"/>
          <w:jc w:val="center"/>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第三类</w:t>
            </w:r>
          </w:p>
        </w:tc>
        <w:tc>
          <w:tcPr>
            <w:tcW w:w="467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器械检查项目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679" w:hRule="atLeast"/>
          <w:jc w:val="center"/>
        </w:trPr>
        <w:tc>
          <w:tcPr>
            <w:tcW w:w="12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彩超检查</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肝胆脾胰肾超声检查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r>
      <w:tr>
        <w:tblPrEx>
          <w:tblCellMar>
            <w:top w:w="0" w:type="dxa"/>
            <w:left w:w="108" w:type="dxa"/>
            <w:bottom w:w="0" w:type="dxa"/>
            <w:right w:w="108" w:type="dxa"/>
          </w:tblCellMar>
        </w:tblPrEx>
        <w:trPr>
          <w:trHeight w:val="675" w:hRule="atLeast"/>
          <w:jc w:val="center"/>
        </w:trPr>
        <w:tc>
          <w:tcPr>
            <w:tcW w:w="128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甲状腺超声检查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r>
      <w:tr>
        <w:tblPrEx>
          <w:tblCellMar>
            <w:top w:w="0" w:type="dxa"/>
            <w:left w:w="108" w:type="dxa"/>
            <w:bottom w:w="0" w:type="dxa"/>
            <w:right w:w="108" w:type="dxa"/>
          </w:tblCellMar>
        </w:tblPrEx>
        <w:trPr>
          <w:trHeight w:val="450" w:hRule="atLeast"/>
          <w:jc w:val="center"/>
        </w:trPr>
        <w:tc>
          <w:tcPr>
            <w:tcW w:w="128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乳房超声检查（女）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r>
      <w:tr>
        <w:tblPrEx>
          <w:tblCellMar>
            <w:top w:w="0" w:type="dxa"/>
            <w:left w:w="108" w:type="dxa"/>
            <w:bottom w:w="0" w:type="dxa"/>
            <w:right w:w="108" w:type="dxa"/>
          </w:tblCellMar>
        </w:tblPrEx>
        <w:trPr>
          <w:trHeight w:val="450" w:hRule="atLeast"/>
          <w:jc w:val="center"/>
        </w:trPr>
        <w:tc>
          <w:tcPr>
            <w:tcW w:w="128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妇科腹部超声检查（女未婚）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r>
      <w:tr>
        <w:tblPrEx>
          <w:tblCellMar>
            <w:top w:w="0" w:type="dxa"/>
            <w:left w:w="108" w:type="dxa"/>
            <w:bottom w:w="0" w:type="dxa"/>
            <w:right w:w="108" w:type="dxa"/>
          </w:tblCellMar>
        </w:tblPrEx>
        <w:trPr>
          <w:trHeight w:val="522" w:hRule="atLeast"/>
          <w:jc w:val="center"/>
        </w:trPr>
        <w:tc>
          <w:tcPr>
            <w:tcW w:w="128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妇科阴道超声检查（女已婚）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557" w:hRule="atLeast"/>
          <w:jc w:val="center"/>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心电图</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静态心电图检查(ECG)</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r>
      <w:tr>
        <w:tblPrEx>
          <w:tblCellMar>
            <w:top w:w="0" w:type="dxa"/>
            <w:left w:w="108" w:type="dxa"/>
            <w:bottom w:w="0" w:type="dxa"/>
            <w:right w:w="108" w:type="dxa"/>
          </w:tblCellMar>
        </w:tblPrEx>
        <w:trPr>
          <w:trHeight w:val="443" w:hRule="atLeast"/>
          <w:jc w:val="center"/>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CT</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肺部（低剂量）</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r>
      <w:tr>
        <w:tblPrEx>
          <w:tblCellMar>
            <w:top w:w="0" w:type="dxa"/>
            <w:left w:w="108" w:type="dxa"/>
            <w:bottom w:w="0" w:type="dxa"/>
            <w:right w:w="108" w:type="dxa"/>
          </w:tblCellMar>
        </w:tblPrEx>
        <w:trPr>
          <w:trHeight w:val="330" w:hRule="atLeast"/>
          <w:jc w:val="center"/>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早餐</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VIP营养早餐</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r>
    </w:tbl>
    <w:p>
      <w:pPr>
        <w:widowControl/>
        <w:spacing w:line="440" w:lineRule="exact"/>
        <w:ind w:firstLine="560"/>
        <w:jc w:val="left"/>
        <w:rPr>
          <w:rFonts w:hint="eastAsia" w:ascii="宋体" w:hAnsi="宋体" w:eastAsia="宋体" w:cs="宋体"/>
          <w:bCs/>
          <w:color w:val="000000" w:themeColor="text1"/>
          <w:kern w:val="0"/>
          <w:sz w:val="24"/>
          <w:szCs w:val="24"/>
          <w14:textFill>
            <w14:solidFill>
              <w14:schemeClr w14:val="tx1"/>
            </w14:solidFill>
          </w14:textFill>
        </w:rPr>
      </w:pPr>
    </w:p>
    <w:p>
      <w:pPr>
        <w:widowControl/>
        <w:spacing w:line="440" w:lineRule="exact"/>
        <w:ind w:firstLine="560"/>
        <w:jc w:val="left"/>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2、</w:t>
      </w:r>
      <w:r>
        <w:rPr>
          <w:rFonts w:hint="eastAsia" w:ascii="宋体" w:hAnsi="宋体" w:eastAsia="宋体" w:cs="宋体"/>
          <w:bCs/>
          <w:color w:val="000000" w:themeColor="text1"/>
          <w:kern w:val="0"/>
          <w:sz w:val="24"/>
          <w:szCs w:val="24"/>
          <w:lang w:eastAsia="zh-CN"/>
          <w14:textFill>
            <w14:solidFill>
              <w14:schemeClr w14:val="tx1"/>
            </w14:solidFill>
          </w14:textFill>
        </w:rPr>
        <w:t>新生体检项目（三次）</w:t>
      </w:r>
      <w:r>
        <w:rPr>
          <w:rFonts w:hint="eastAsia" w:ascii="宋体" w:hAnsi="宋体" w:eastAsia="宋体" w:cs="宋体"/>
          <w:bCs/>
          <w:color w:val="000000" w:themeColor="text1"/>
          <w:kern w:val="0"/>
          <w:sz w:val="24"/>
          <w:szCs w:val="24"/>
          <w14:textFill>
            <w14:solidFill>
              <w14:schemeClr w14:val="tx1"/>
            </w14:solidFill>
          </w14:textFill>
        </w:rPr>
        <w:t>：</w:t>
      </w:r>
    </w:p>
    <w:p>
      <w:pPr>
        <w:widowControl/>
        <w:spacing w:line="440" w:lineRule="exact"/>
        <w:ind w:firstLine="240" w:firstLineChars="100"/>
        <w:jc w:val="left"/>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lang w:eastAsia="zh-CN"/>
          <w14:textFill>
            <w14:solidFill>
              <w14:schemeClr w14:val="tx1"/>
            </w14:solidFill>
          </w14:textFill>
        </w:rPr>
        <w:t>新生体检项目（三次）</w:t>
      </w:r>
      <w:r>
        <w:rPr>
          <w:rFonts w:hint="eastAsia" w:ascii="宋体" w:hAnsi="宋体" w:eastAsia="宋体" w:cs="宋体"/>
          <w:bCs/>
          <w:color w:val="000000" w:themeColor="text1"/>
          <w:kern w:val="0"/>
          <w:sz w:val="24"/>
          <w:szCs w:val="24"/>
          <w14:textFill>
            <w14:solidFill>
              <w14:schemeClr w14:val="tx1"/>
            </w14:solidFill>
          </w14:textFill>
        </w:rPr>
        <w:t>属于必须检查项目，即每个学生均需参加。具体体检项目内容为：</w:t>
      </w:r>
    </w:p>
    <w:tbl>
      <w:tblPr>
        <w:tblStyle w:val="50"/>
        <w:tblpPr w:leftFromText="180" w:rightFromText="180" w:vertAnchor="text" w:horzAnchor="page" w:tblpXSpec="center" w:tblpY="233"/>
        <w:tblOverlap w:val="never"/>
        <w:tblW w:w="8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2130"/>
        <w:gridCol w:w="800"/>
        <w:gridCol w:w="1234"/>
        <w:gridCol w:w="3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9" w:type="dxa"/>
            <w:shd w:val="clear" w:color="auto" w:fill="BEBEBE"/>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序号</w:t>
            </w:r>
          </w:p>
        </w:tc>
        <w:tc>
          <w:tcPr>
            <w:tcW w:w="2130" w:type="dxa"/>
            <w:shd w:val="clear" w:color="auto" w:fill="BEBEBE"/>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项目名称</w:t>
            </w:r>
          </w:p>
        </w:tc>
        <w:tc>
          <w:tcPr>
            <w:tcW w:w="800" w:type="dxa"/>
            <w:shd w:val="clear" w:color="auto" w:fill="BEBEBE"/>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单位</w:t>
            </w:r>
          </w:p>
        </w:tc>
        <w:tc>
          <w:tcPr>
            <w:tcW w:w="1234" w:type="dxa"/>
            <w:shd w:val="clear" w:color="auto" w:fill="BEBEBE"/>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参考价格</w:t>
            </w:r>
          </w:p>
        </w:tc>
        <w:tc>
          <w:tcPr>
            <w:tcW w:w="3609" w:type="dxa"/>
            <w:shd w:val="clear" w:color="auto" w:fill="BEBEBE"/>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9"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p>
        </w:tc>
        <w:tc>
          <w:tcPr>
            <w:tcW w:w="2130"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体检费</w:t>
            </w:r>
          </w:p>
        </w:tc>
        <w:tc>
          <w:tcPr>
            <w:tcW w:w="800"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次</w:t>
            </w:r>
          </w:p>
        </w:tc>
        <w:tc>
          <w:tcPr>
            <w:tcW w:w="1234"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10元</w:t>
            </w:r>
          </w:p>
        </w:tc>
        <w:tc>
          <w:tcPr>
            <w:tcW w:w="3609"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含内科、外科、血压，不另收诊查费，含建立健康档案、总检报告。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9"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p>
        </w:tc>
        <w:tc>
          <w:tcPr>
            <w:tcW w:w="2130"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血细胞分析</w:t>
            </w:r>
          </w:p>
        </w:tc>
        <w:tc>
          <w:tcPr>
            <w:tcW w:w="800"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次</w:t>
            </w:r>
          </w:p>
        </w:tc>
        <w:tc>
          <w:tcPr>
            <w:tcW w:w="1234"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15元</w:t>
            </w:r>
          </w:p>
        </w:tc>
        <w:tc>
          <w:tcPr>
            <w:tcW w:w="3609"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五分类仪器检测法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9"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c>
          <w:tcPr>
            <w:tcW w:w="2130"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血清丙氨酸氨基</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转移酶测定</w:t>
            </w:r>
          </w:p>
        </w:tc>
        <w:tc>
          <w:tcPr>
            <w:tcW w:w="800"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项</w:t>
            </w:r>
          </w:p>
        </w:tc>
        <w:tc>
          <w:tcPr>
            <w:tcW w:w="1234"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5元</w:t>
            </w:r>
          </w:p>
        </w:tc>
        <w:tc>
          <w:tcPr>
            <w:tcW w:w="3609"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速率法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9"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w:t>
            </w:r>
          </w:p>
        </w:tc>
        <w:tc>
          <w:tcPr>
            <w:tcW w:w="2130"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尿素测定</w:t>
            </w:r>
          </w:p>
        </w:tc>
        <w:tc>
          <w:tcPr>
            <w:tcW w:w="800"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项</w:t>
            </w:r>
          </w:p>
        </w:tc>
        <w:tc>
          <w:tcPr>
            <w:tcW w:w="1234"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4元</w:t>
            </w:r>
          </w:p>
        </w:tc>
        <w:tc>
          <w:tcPr>
            <w:tcW w:w="3609"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化学法、酶促动力学法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9"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w:t>
            </w:r>
          </w:p>
        </w:tc>
        <w:tc>
          <w:tcPr>
            <w:tcW w:w="2130"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肌酐测定</w:t>
            </w:r>
          </w:p>
        </w:tc>
        <w:tc>
          <w:tcPr>
            <w:tcW w:w="800"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项</w:t>
            </w:r>
          </w:p>
        </w:tc>
        <w:tc>
          <w:tcPr>
            <w:tcW w:w="1234"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4元</w:t>
            </w:r>
          </w:p>
        </w:tc>
        <w:tc>
          <w:tcPr>
            <w:tcW w:w="3609"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酶促动力学法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9"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w:t>
            </w:r>
          </w:p>
        </w:tc>
        <w:tc>
          <w:tcPr>
            <w:tcW w:w="2130"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血清尿酸测定</w:t>
            </w:r>
          </w:p>
        </w:tc>
        <w:tc>
          <w:tcPr>
            <w:tcW w:w="800"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项</w:t>
            </w:r>
          </w:p>
        </w:tc>
        <w:tc>
          <w:tcPr>
            <w:tcW w:w="1234"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3元</w:t>
            </w:r>
          </w:p>
        </w:tc>
        <w:tc>
          <w:tcPr>
            <w:tcW w:w="3609"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9"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w:t>
            </w:r>
          </w:p>
        </w:tc>
        <w:tc>
          <w:tcPr>
            <w:tcW w:w="2130"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静脉采血</w:t>
            </w:r>
          </w:p>
        </w:tc>
        <w:tc>
          <w:tcPr>
            <w:tcW w:w="800"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次</w:t>
            </w:r>
          </w:p>
        </w:tc>
        <w:tc>
          <w:tcPr>
            <w:tcW w:w="1234"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5元</w:t>
            </w:r>
          </w:p>
        </w:tc>
        <w:tc>
          <w:tcPr>
            <w:tcW w:w="3609"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含一次性采血器、注射器、一次性止血带等特殊性消耗材料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9"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8</w:t>
            </w:r>
          </w:p>
        </w:tc>
        <w:tc>
          <w:tcPr>
            <w:tcW w:w="2130"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数字化摄影（DR）</w:t>
            </w:r>
          </w:p>
        </w:tc>
        <w:tc>
          <w:tcPr>
            <w:tcW w:w="800"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曝光</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次数</w:t>
            </w:r>
          </w:p>
        </w:tc>
        <w:tc>
          <w:tcPr>
            <w:tcW w:w="1234"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40元</w:t>
            </w:r>
          </w:p>
        </w:tc>
        <w:tc>
          <w:tcPr>
            <w:tcW w:w="3609"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不得加收滤线器费（210102-b），曝光不得超过2次。</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含数据采集、存贮、图像显示。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69" w:type="dxa"/>
            <w:gridSpan w:val="3"/>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p>
        </w:tc>
        <w:tc>
          <w:tcPr>
            <w:tcW w:w="1234"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86元</w:t>
            </w:r>
          </w:p>
        </w:tc>
        <w:tc>
          <w:tcPr>
            <w:tcW w:w="3609"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r>
    </w:tbl>
    <w:p>
      <w:pPr>
        <w:pStyle w:val="60"/>
        <w:rPr>
          <w:rFonts w:hint="eastAsia" w:ascii="宋体" w:hAnsi="宋体" w:eastAsia="宋体"/>
          <w:sz w:val="24"/>
          <w:szCs w:val="24"/>
        </w:rPr>
      </w:pPr>
    </w:p>
    <w:p>
      <w:pPr>
        <w:pStyle w:val="60"/>
        <w:rPr>
          <w:rFonts w:hint="eastAsia" w:ascii="宋体" w:hAnsi="宋体" w:eastAsia="宋体"/>
          <w:sz w:val="24"/>
          <w:szCs w:val="24"/>
        </w:rPr>
      </w:pPr>
    </w:p>
    <w:p>
      <w:pPr>
        <w:pStyle w:val="60"/>
        <w:rPr>
          <w:rFonts w:hint="eastAsia" w:ascii="宋体" w:hAnsi="宋体" w:eastAsia="宋体"/>
          <w:sz w:val="24"/>
          <w:szCs w:val="24"/>
        </w:rPr>
      </w:pPr>
    </w:p>
    <w:p>
      <w:pPr>
        <w:pStyle w:val="60"/>
        <w:rPr>
          <w:rFonts w:hint="eastAsia" w:ascii="宋体" w:hAnsi="宋体" w:eastAsia="宋体"/>
          <w:sz w:val="24"/>
          <w:szCs w:val="24"/>
        </w:rPr>
      </w:pPr>
    </w:p>
    <w:p>
      <w:pPr>
        <w:pStyle w:val="60"/>
        <w:rPr>
          <w:rFonts w:hint="eastAsia" w:ascii="宋体" w:hAnsi="宋体" w:eastAsia="宋体"/>
          <w:sz w:val="24"/>
          <w:szCs w:val="24"/>
        </w:rPr>
      </w:pPr>
    </w:p>
    <w:p>
      <w:pPr>
        <w:pStyle w:val="60"/>
        <w:rPr>
          <w:rFonts w:hint="eastAsia" w:ascii="宋体" w:hAnsi="宋体" w:eastAsia="宋体"/>
          <w:sz w:val="24"/>
          <w:szCs w:val="24"/>
        </w:rPr>
      </w:pPr>
    </w:p>
    <w:p>
      <w:pPr>
        <w:pStyle w:val="60"/>
        <w:rPr>
          <w:rFonts w:hint="eastAsia" w:ascii="宋体" w:hAnsi="宋体" w:eastAsia="宋体"/>
          <w:sz w:val="24"/>
          <w:szCs w:val="24"/>
        </w:rPr>
      </w:pPr>
    </w:p>
    <w:p>
      <w:pPr>
        <w:pStyle w:val="60"/>
        <w:rPr>
          <w:rFonts w:hint="eastAsia" w:ascii="宋体" w:hAnsi="宋体" w:eastAsia="宋体"/>
          <w:sz w:val="24"/>
          <w:szCs w:val="24"/>
        </w:rPr>
      </w:pPr>
    </w:p>
    <w:p>
      <w:pPr>
        <w:pStyle w:val="60"/>
        <w:rPr>
          <w:rFonts w:hint="eastAsia" w:ascii="宋体" w:hAnsi="宋体" w:eastAsia="宋体"/>
          <w:sz w:val="24"/>
          <w:szCs w:val="24"/>
        </w:rPr>
      </w:pPr>
    </w:p>
    <w:p>
      <w:pPr>
        <w:pStyle w:val="60"/>
        <w:rPr>
          <w:rFonts w:hint="eastAsia" w:ascii="宋体" w:hAnsi="宋体" w:eastAsia="宋体"/>
          <w:sz w:val="24"/>
          <w:szCs w:val="24"/>
        </w:rPr>
      </w:pPr>
    </w:p>
    <w:p>
      <w:pPr>
        <w:pStyle w:val="60"/>
        <w:rPr>
          <w:rFonts w:hint="eastAsia" w:ascii="宋体" w:hAnsi="宋体" w:eastAsia="宋体"/>
          <w:sz w:val="24"/>
          <w:szCs w:val="24"/>
        </w:rPr>
      </w:pPr>
    </w:p>
    <w:p>
      <w:pPr>
        <w:pStyle w:val="60"/>
        <w:rPr>
          <w:rFonts w:hint="eastAsia" w:ascii="宋体" w:hAnsi="宋体" w:eastAsia="宋体"/>
          <w:sz w:val="24"/>
          <w:szCs w:val="24"/>
        </w:rPr>
      </w:pPr>
    </w:p>
    <w:p>
      <w:pPr>
        <w:spacing w:line="420" w:lineRule="exact"/>
        <w:ind w:firstLine="480" w:firstLineChars="200"/>
        <w:rPr>
          <w:rFonts w:hint="eastAsia" w:ascii="宋体" w:hAnsi="宋体" w:eastAsia="宋体"/>
          <w:sz w:val="24"/>
          <w:szCs w:val="24"/>
        </w:rPr>
      </w:pPr>
      <w:r>
        <w:rPr>
          <w:rFonts w:hint="eastAsia" w:ascii="宋体" w:hAnsi="宋体" w:eastAsia="宋体"/>
          <w:sz w:val="24"/>
          <w:szCs w:val="24"/>
        </w:rPr>
        <w:t>二、项目要求</w:t>
      </w:r>
    </w:p>
    <w:p>
      <w:pPr>
        <w:spacing w:line="420" w:lineRule="exact"/>
        <w:ind w:firstLine="480" w:firstLineChars="200"/>
        <w:rPr>
          <w:rFonts w:hint="eastAsia" w:ascii="宋体" w:hAnsi="宋体" w:eastAsia="宋体"/>
          <w:sz w:val="24"/>
          <w:szCs w:val="24"/>
        </w:rPr>
      </w:pPr>
      <w:r>
        <w:rPr>
          <w:rFonts w:hint="eastAsia" w:ascii="宋体" w:hAnsi="宋体" w:eastAsia="宋体"/>
          <w:sz w:val="24"/>
          <w:szCs w:val="24"/>
        </w:rPr>
        <w:t>1、中标单位必须认真完成上述范围内的教职工体检及新生体检所有的体检项目。</w:t>
      </w:r>
    </w:p>
    <w:p>
      <w:pPr>
        <w:spacing w:line="420" w:lineRule="exact"/>
        <w:ind w:firstLine="480" w:firstLineChars="200"/>
        <w:rPr>
          <w:rFonts w:hint="eastAsia" w:ascii="宋体" w:hAnsi="宋体" w:eastAsia="宋体"/>
          <w:sz w:val="24"/>
          <w:szCs w:val="24"/>
        </w:rPr>
      </w:pPr>
      <w:r>
        <w:rPr>
          <w:rFonts w:hint="eastAsia" w:ascii="宋体" w:hAnsi="宋体" w:eastAsia="宋体"/>
          <w:sz w:val="24"/>
          <w:szCs w:val="24"/>
        </w:rPr>
        <w:t>2、学校负责提供全校教职工及新生的基本信息，中标方有对所有人员信息保密的义务。</w:t>
      </w:r>
    </w:p>
    <w:p>
      <w:pPr>
        <w:spacing w:line="420" w:lineRule="exact"/>
        <w:ind w:firstLine="480" w:firstLineChars="200"/>
        <w:rPr>
          <w:rFonts w:hint="eastAsia" w:ascii="宋体" w:hAnsi="宋体" w:eastAsia="宋体"/>
          <w:sz w:val="24"/>
          <w:szCs w:val="24"/>
          <w:lang w:eastAsia="zh-CN"/>
        </w:rPr>
      </w:pPr>
      <w:r>
        <w:rPr>
          <w:rFonts w:hint="eastAsia" w:ascii="宋体" w:hAnsi="宋体" w:eastAsia="宋体"/>
          <w:sz w:val="24"/>
          <w:szCs w:val="24"/>
        </w:rPr>
        <w:t>3、学生体检，中标单位必须上门服务，必须能提供两辆（含）以上胸片车，配备足够的抽血人员按每天1300人左右体检的标准，能在上午10:00前完成抽血任务。南通本部青年路校区（大专部）二天，技师学院一天，海门校区一天。可根据学生报到人数进行调整（具体时间根据学校开学时间，另行确定）</w:t>
      </w:r>
      <w:r>
        <w:rPr>
          <w:rFonts w:hint="eastAsia" w:ascii="宋体" w:hAnsi="宋体" w:eastAsia="宋体"/>
          <w:sz w:val="24"/>
          <w:szCs w:val="24"/>
          <w:lang w:eastAsia="zh-CN"/>
        </w:rPr>
        <w:t>。</w:t>
      </w:r>
    </w:p>
    <w:p>
      <w:pPr>
        <w:spacing w:line="420" w:lineRule="exact"/>
        <w:ind w:firstLine="480" w:firstLineChars="200"/>
        <w:rPr>
          <w:rFonts w:hint="eastAsia" w:ascii="宋体" w:hAnsi="宋体" w:eastAsia="宋体"/>
          <w:sz w:val="24"/>
          <w:szCs w:val="24"/>
        </w:rPr>
      </w:pPr>
      <w:r>
        <w:rPr>
          <w:rFonts w:hint="eastAsia" w:ascii="宋体" w:hAnsi="宋体" w:eastAsia="宋体"/>
          <w:sz w:val="24"/>
          <w:szCs w:val="24"/>
        </w:rPr>
        <w:t>4、要求业务技术精湛、工作责任心强、服务态度好的医务人员参加体检工作，主检医师具有副主任医师及以上职称。</w:t>
      </w:r>
    </w:p>
    <w:p>
      <w:pPr>
        <w:spacing w:line="420" w:lineRule="exact"/>
        <w:ind w:firstLine="480" w:firstLineChars="200"/>
        <w:rPr>
          <w:rFonts w:hint="eastAsia" w:ascii="宋体" w:hAnsi="宋体" w:eastAsia="宋体"/>
          <w:sz w:val="24"/>
          <w:szCs w:val="24"/>
        </w:rPr>
      </w:pPr>
      <w:r>
        <w:rPr>
          <w:rFonts w:hint="eastAsia" w:ascii="宋体" w:hAnsi="宋体" w:eastAsia="宋体"/>
          <w:sz w:val="24"/>
          <w:szCs w:val="24"/>
          <w:lang w:val="en-US" w:eastAsia="zh-CN"/>
        </w:rPr>
        <w:t>5</w:t>
      </w:r>
      <w:r>
        <w:rPr>
          <w:rFonts w:hint="eastAsia" w:ascii="宋体" w:hAnsi="宋体" w:eastAsia="宋体"/>
          <w:sz w:val="24"/>
          <w:szCs w:val="24"/>
        </w:rPr>
        <w:t>、各科医生人数配备合理、足够，确保师生体检时间短、质量高。</w:t>
      </w:r>
    </w:p>
    <w:p>
      <w:pPr>
        <w:spacing w:line="420" w:lineRule="exact"/>
        <w:ind w:firstLine="480" w:firstLineChars="200"/>
        <w:rPr>
          <w:rFonts w:hint="eastAsia" w:ascii="宋体" w:hAnsi="宋体" w:eastAsia="宋体"/>
          <w:sz w:val="24"/>
          <w:szCs w:val="24"/>
        </w:rPr>
      </w:pPr>
      <w:r>
        <w:rPr>
          <w:rFonts w:hint="eastAsia" w:ascii="宋体" w:hAnsi="宋体" w:eastAsia="宋体"/>
          <w:sz w:val="24"/>
          <w:szCs w:val="24"/>
          <w:lang w:val="en-US" w:eastAsia="zh-CN"/>
        </w:rPr>
        <w:t>6</w:t>
      </w:r>
      <w:r>
        <w:rPr>
          <w:rFonts w:hint="eastAsia" w:ascii="宋体" w:hAnsi="宋体" w:eastAsia="宋体"/>
          <w:sz w:val="24"/>
          <w:szCs w:val="24"/>
        </w:rPr>
        <w:t>、有漏检和补录的师生能及时补检。</w:t>
      </w:r>
    </w:p>
    <w:p>
      <w:pPr>
        <w:spacing w:line="420" w:lineRule="exact"/>
        <w:ind w:firstLine="480" w:firstLineChars="200"/>
        <w:rPr>
          <w:rFonts w:hint="eastAsia" w:ascii="宋体" w:hAnsi="宋体" w:eastAsia="宋体"/>
          <w:sz w:val="24"/>
          <w:szCs w:val="24"/>
        </w:rPr>
      </w:pPr>
      <w:r>
        <w:rPr>
          <w:rFonts w:hint="eastAsia" w:ascii="宋体" w:hAnsi="宋体" w:eastAsia="宋体"/>
          <w:sz w:val="24"/>
          <w:szCs w:val="24"/>
          <w:lang w:val="en-US" w:eastAsia="zh-CN"/>
        </w:rPr>
        <w:t>7</w:t>
      </w:r>
      <w:r>
        <w:rPr>
          <w:rFonts w:hint="eastAsia" w:ascii="宋体" w:hAnsi="宋体" w:eastAsia="宋体"/>
          <w:sz w:val="24"/>
          <w:szCs w:val="24"/>
        </w:rPr>
        <w:t>、体检有异常者及时通知校医，并能及时给予复检。</w:t>
      </w:r>
    </w:p>
    <w:p>
      <w:pPr>
        <w:spacing w:line="420" w:lineRule="exact"/>
        <w:ind w:firstLine="480" w:firstLineChars="200"/>
        <w:rPr>
          <w:rFonts w:hint="eastAsia" w:ascii="宋体" w:hAnsi="宋体" w:eastAsia="宋体"/>
          <w:sz w:val="24"/>
          <w:szCs w:val="24"/>
        </w:rPr>
      </w:pPr>
      <w:r>
        <w:rPr>
          <w:rFonts w:hint="eastAsia" w:ascii="宋体" w:hAnsi="宋体" w:eastAsia="宋体"/>
          <w:sz w:val="24"/>
          <w:szCs w:val="24"/>
          <w:lang w:val="en-US" w:eastAsia="zh-CN"/>
        </w:rPr>
        <w:t>8</w:t>
      </w:r>
      <w:r>
        <w:rPr>
          <w:rFonts w:hint="eastAsia" w:ascii="宋体" w:hAnsi="宋体" w:eastAsia="宋体"/>
          <w:sz w:val="24"/>
          <w:szCs w:val="24"/>
        </w:rPr>
        <w:t>、教职工体检结束后20个工作日全部返回体检表，给出体检结论，并提供由电脑汇总资料一份。新生体检结束后2个工作日内给出异常学生初步结果，以便能及时筛选出不能军训的学生；体检结束后15日内要对每名学生出具体检报告单交由学校备存建立学生健康档案。同时，学生体检报告单电子版同时提供给学校。</w:t>
      </w:r>
    </w:p>
    <w:p>
      <w:pPr>
        <w:spacing w:line="420" w:lineRule="exact"/>
        <w:ind w:firstLine="480" w:firstLineChars="200"/>
        <w:rPr>
          <w:rFonts w:hint="eastAsia" w:ascii="宋体" w:hAnsi="宋体" w:eastAsia="宋体"/>
          <w:sz w:val="24"/>
          <w:szCs w:val="24"/>
        </w:rPr>
      </w:pPr>
      <w:r>
        <w:rPr>
          <w:rFonts w:hint="eastAsia" w:ascii="宋体" w:hAnsi="宋体" w:eastAsia="宋体"/>
          <w:sz w:val="24"/>
          <w:szCs w:val="24"/>
          <w:lang w:val="en-US" w:eastAsia="zh-CN"/>
        </w:rPr>
        <w:t>9</w:t>
      </w:r>
      <w:r>
        <w:rPr>
          <w:rFonts w:hint="eastAsia" w:ascii="宋体" w:hAnsi="宋体" w:eastAsia="宋体"/>
          <w:sz w:val="24"/>
          <w:szCs w:val="24"/>
        </w:rPr>
        <w:t>、体检机构应按照国家法律法规要求制定和落实师生健康体检信息保密管理措施，未经许可不得发布和泄露。</w:t>
      </w:r>
    </w:p>
    <w:p>
      <w:pPr>
        <w:spacing w:line="420" w:lineRule="exact"/>
        <w:ind w:firstLine="480" w:firstLineChars="200"/>
        <w:rPr>
          <w:rFonts w:hint="eastAsia"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eastAsia="zh-CN"/>
        </w:rPr>
        <w:t>0</w:t>
      </w:r>
      <w:r>
        <w:rPr>
          <w:rFonts w:hint="eastAsia" w:ascii="宋体" w:hAnsi="宋体" w:eastAsia="宋体"/>
          <w:sz w:val="24"/>
          <w:szCs w:val="24"/>
        </w:rPr>
        <w:t>、体检结束后做好体检结果咨询工作。</w:t>
      </w:r>
    </w:p>
    <w:p>
      <w:pPr>
        <w:spacing w:line="420" w:lineRule="exact"/>
        <w:ind w:firstLine="482" w:firstLineChars="200"/>
        <w:rPr>
          <w:rFonts w:hint="eastAsia" w:ascii="宋体" w:hAnsi="宋体" w:eastAsia="宋体"/>
          <w:b/>
          <w:bCs/>
          <w:sz w:val="24"/>
          <w:szCs w:val="24"/>
          <w:lang w:eastAsia="zh-CN"/>
        </w:rPr>
      </w:pPr>
    </w:p>
    <w:p>
      <w:pPr>
        <w:spacing w:line="420" w:lineRule="exact"/>
        <w:ind w:firstLine="482" w:firstLineChars="200"/>
        <w:rPr>
          <w:rFonts w:hint="eastAsia" w:ascii="宋体" w:hAnsi="宋体" w:eastAsia="宋体"/>
          <w:b/>
          <w:bCs/>
          <w:sz w:val="24"/>
          <w:szCs w:val="24"/>
          <w:lang w:eastAsia="zh-CN"/>
        </w:rPr>
      </w:pPr>
      <w:r>
        <w:rPr>
          <w:rFonts w:hint="eastAsia" w:ascii="宋体" w:hAnsi="宋体" w:eastAsia="宋体"/>
          <w:b/>
          <w:bCs/>
          <w:sz w:val="24"/>
          <w:szCs w:val="24"/>
          <w:lang w:eastAsia="zh-CN"/>
        </w:rPr>
        <w:t>注：如投标人为连锁性体检中心，则需按就近的原则指定其某一家门店进行投标，所提供的设备、医生资格等相关材料也应是所投门店的实际情况。招标人有权利在投标人中标后对其进行实地审核，如发现虚假情况，则可取消其中标资格。</w:t>
      </w:r>
    </w:p>
    <w:p>
      <w:pPr>
        <w:spacing w:line="420" w:lineRule="exact"/>
        <w:ind w:firstLine="482" w:firstLineChars="200"/>
        <w:rPr>
          <w:rFonts w:hint="eastAsia" w:ascii="宋体" w:hAnsi="宋体" w:eastAsia="宋体"/>
          <w:b/>
          <w:bCs/>
          <w:sz w:val="24"/>
          <w:szCs w:val="24"/>
          <w:lang w:eastAsia="zh-CN"/>
        </w:rPr>
      </w:pPr>
    </w:p>
    <w:p>
      <w:pPr>
        <w:spacing w:line="420" w:lineRule="exact"/>
        <w:ind w:firstLine="482" w:firstLineChars="200"/>
        <w:rPr>
          <w:rFonts w:hint="eastAsia" w:ascii="宋体" w:hAnsi="宋体" w:eastAsia="宋体"/>
          <w:b/>
          <w:bCs/>
          <w:sz w:val="24"/>
          <w:szCs w:val="24"/>
          <w:lang w:eastAsia="zh-CN"/>
        </w:rPr>
      </w:pPr>
    </w:p>
    <w:p>
      <w:pPr>
        <w:spacing w:line="420" w:lineRule="exact"/>
        <w:ind w:firstLine="482" w:firstLineChars="200"/>
        <w:rPr>
          <w:rFonts w:hint="eastAsia" w:ascii="宋体" w:hAnsi="宋体" w:eastAsia="宋体"/>
          <w:b/>
          <w:bCs/>
          <w:sz w:val="24"/>
          <w:szCs w:val="24"/>
          <w:lang w:eastAsia="zh-CN"/>
        </w:rPr>
      </w:pPr>
    </w:p>
    <w:p>
      <w:pPr>
        <w:spacing w:line="420" w:lineRule="exact"/>
        <w:ind w:firstLine="482" w:firstLineChars="200"/>
        <w:rPr>
          <w:rFonts w:hint="eastAsia" w:ascii="宋体" w:hAnsi="宋体" w:eastAsia="宋体"/>
          <w:b/>
          <w:bCs/>
          <w:sz w:val="24"/>
          <w:szCs w:val="24"/>
          <w:lang w:eastAsia="zh-CN"/>
        </w:rPr>
      </w:pPr>
    </w:p>
    <w:p>
      <w:pPr>
        <w:pStyle w:val="60"/>
        <w:rPr>
          <w:rFonts w:hint="eastAsia" w:ascii="宋体" w:hAnsi="宋体" w:eastAsia="宋体"/>
          <w:b/>
          <w:bCs/>
          <w:sz w:val="24"/>
          <w:szCs w:val="24"/>
          <w:lang w:eastAsia="zh-CN"/>
        </w:rPr>
      </w:pPr>
    </w:p>
    <w:p>
      <w:pPr>
        <w:pStyle w:val="60"/>
        <w:rPr>
          <w:rFonts w:hint="eastAsia" w:ascii="宋体" w:hAnsi="宋体" w:eastAsia="宋体"/>
          <w:b/>
          <w:bCs/>
          <w:sz w:val="24"/>
          <w:szCs w:val="24"/>
          <w:lang w:eastAsia="zh-CN"/>
        </w:rPr>
      </w:pPr>
    </w:p>
    <w:p>
      <w:pPr>
        <w:pStyle w:val="60"/>
        <w:rPr>
          <w:rFonts w:hint="eastAsia" w:ascii="宋体" w:hAnsi="宋体" w:eastAsia="宋体"/>
          <w:b/>
          <w:bCs/>
          <w:sz w:val="24"/>
          <w:szCs w:val="24"/>
          <w:lang w:eastAsia="zh-CN"/>
        </w:rPr>
      </w:pPr>
    </w:p>
    <w:p>
      <w:pPr>
        <w:pStyle w:val="60"/>
        <w:rPr>
          <w:rFonts w:hint="eastAsia" w:ascii="宋体" w:hAnsi="宋体" w:eastAsia="宋体"/>
          <w:b/>
          <w:bCs/>
          <w:sz w:val="24"/>
          <w:szCs w:val="24"/>
          <w:lang w:eastAsia="zh-CN"/>
        </w:rPr>
      </w:pPr>
    </w:p>
    <w:p>
      <w:pPr>
        <w:spacing w:line="420" w:lineRule="exact"/>
        <w:ind w:firstLine="482" w:firstLineChars="200"/>
        <w:rPr>
          <w:rFonts w:hint="eastAsia" w:ascii="宋体" w:hAnsi="宋体" w:eastAsia="宋体"/>
          <w:b/>
          <w:bCs/>
          <w:sz w:val="24"/>
          <w:szCs w:val="24"/>
          <w:lang w:eastAsia="zh-CN"/>
        </w:rPr>
      </w:pPr>
    </w:p>
    <w:p>
      <w:pPr>
        <w:tabs>
          <w:tab w:val="left" w:pos="1050"/>
          <w:tab w:val="right" w:leader="dot" w:pos="9402"/>
        </w:tabs>
        <w:spacing w:beforeLines="100" w:line="600" w:lineRule="exact"/>
        <w:jc w:val="center"/>
        <w:outlineLvl w:val="0"/>
        <w:rPr>
          <w:rFonts w:ascii="宋体" w:hAnsi="宋体" w:eastAsia="宋体"/>
          <w:b/>
          <w:w w:val="80"/>
          <w:sz w:val="36"/>
          <w:szCs w:val="36"/>
        </w:rPr>
      </w:pPr>
      <w:r>
        <w:rPr>
          <w:rFonts w:ascii="宋体" w:hAnsi="宋体" w:eastAsia="宋体"/>
          <w:b/>
          <w:w w:val="80"/>
          <w:sz w:val="36"/>
          <w:szCs w:val="36"/>
        </w:rPr>
        <w:t xml:space="preserve">第四章  </w:t>
      </w:r>
      <w:bookmarkStart w:id="49" w:name="_Toc182848996"/>
      <w:bookmarkStart w:id="50" w:name="_Toc85627670"/>
      <w:bookmarkStart w:id="51" w:name="_Toc43217893"/>
      <w:bookmarkStart w:id="52" w:name="_Toc38121794"/>
      <w:bookmarkStart w:id="53" w:name="_Toc37322565"/>
      <w:bookmarkStart w:id="54" w:name="_Toc12670506"/>
      <w:bookmarkStart w:id="55" w:name="_Toc8895742"/>
      <w:bookmarkStart w:id="56" w:name="_Toc11499587"/>
      <w:bookmarkStart w:id="57" w:name="_Toc94544873"/>
      <w:bookmarkStart w:id="58" w:name="_Toc11554642"/>
      <w:bookmarkStart w:id="59" w:name="_Toc11500283"/>
      <w:bookmarkStart w:id="60" w:name="_Toc13803484"/>
      <w:bookmarkStart w:id="61" w:name="_Toc94544747"/>
      <w:r>
        <w:rPr>
          <w:rFonts w:ascii="宋体" w:hAnsi="宋体" w:eastAsia="宋体"/>
          <w:b/>
          <w:w w:val="80"/>
          <w:sz w:val="36"/>
          <w:szCs w:val="36"/>
        </w:rPr>
        <w:t>评审方法和程序</w:t>
      </w:r>
    </w:p>
    <w:bookmarkEnd w:id="49"/>
    <w:p>
      <w:pPr>
        <w:snapToGrid w:val="0"/>
        <w:spacing w:line="420" w:lineRule="exact"/>
        <w:ind w:firstLine="482" w:firstLineChars="200"/>
        <w:outlineLvl w:val="1"/>
        <w:rPr>
          <w:rFonts w:ascii="宋体" w:hAnsi="宋体" w:eastAsia="宋体"/>
          <w:b/>
          <w:sz w:val="24"/>
          <w:szCs w:val="24"/>
        </w:rPr>
      </w:pPr>
      <w:r>
        <w:rPr>
          <w:rFonts w:ascii="宋体" w:hAnsi="宋体" w:eastAsia="宋体"/>
          <w:b/>
          <w:sz w:val="24"/>
          <w:szCs w:val="24"/>
        </w:rPr>
        <w:t>一、采购代理机构组织谈判</w:t>
      </w:r>
    </w:p>
    <w:p>
      <w:pPr>
        <w:snapToGrid w:val="0"/>
        <w:spacing w:line="420" w:lineRule="exact"/>
        <w:ind w:firstLine="480" w:firstLineChars="200"/>
        <w:rPr>
          <w:rFonts w:ascii="宋体" w:hAnsi="宋体" w:eastAsia="宋体"/>
          <w:sz w:val="24"/>
          <w:szCs w:val="24"/>
        </w:rPr>
      </w:pPr>
      <w:r>
        <w:rPr>
          <w:rFonts w:ascii="宋体" w:hAnsi="宋体" w:eastAsia="宋体"/>
          <w:sz w:val="24"/>
          <w:szCs w:val="24"/>
        </w:rPr>
        <w:t>1.采购代理机构组织本项目的采购谈判活动。</w:t>
      </w:r>
    </w:p>
    <w:p>
      <w:pPr>
        <w:snapToGrid w:val="0"/>
        <w:spacing w:line="420" w:lineRule="exact"/>
        <w:ind w:firstLine="480" w:firstLineChars="200"/>
        <w:rPr>
          <w:rFonts w:ascii="宋体" w:hAnsi="宋体" w:eastAsia="宋体"/>
          <w:sz w:val="24"/>
          <w:szCs w:val="24"/>
        </w:rPr>
      </w:pPr>
      <w:r>
        <w:rPr>
          <w:rFonts w:ascii="宋体" w:hAnsi="宋体" w:eastAsia="宋体"/>
          <w:sz w:val="24"/>
          <w:szCs w:val="24"/>
        </w:rPr>
        <w:t>2.本项目谈判依据相关法律法规成立谈判小组。谈判小组由采购人代表和评审专家共3人以上单数组成，其中评审专家人数不得少于谈判小组成员总数的2/3。</w:t>
      </w:r>
    </w:p>
    <w:p>
      <w:pPr>
        <w:snapToGrid w:val="0"/>
        <w:spacing w:line="420" w:lineRule="exact"/>
        <w:ind w:firstLine="482" w:firstLineChars="200"/>
        <w:outlineLvl w:val="1"/>
        <w:rPr>
          <w:rFonts w:ascii="宋体" w:hAnsi="宋体" w:eastAsia="宋体"/>
          <w:sz w:val="24"/>
          <w:szCs w:val="24"/>
        </w:rPr>
      </w:pPr>
      <w:r>
        <w:rPr>
          <w:rFonts w:ascii="宋体" w:hAnsi="宋体" w:eastAsia="宋体"/>
          <w:b/>
          <w:sz w:val="24"/>
          <w:szCs w:val="24"/>
        </w:rPr>
        <w:t>二、开封</w:t>
      </w:r>
    </w:p>
    <w:p>
      <w:pPr>
        <w:spacing w:line="420" w:lineRule="exact"/>
        <w:ind w:firstLine="424" w:firstLineChars="177"/>
        <w:rPr>
          <w:rFonts w:ascii="宋体" w:hAnsi="宋体" w:eastAsia="宋体"/>
          <w:sz w:val="24"/>
          <w:szCs w:val="24"/>
        </w:rPr>
      </w:pPr>
      <w:r>
        <w:rPr>
          <w:rFonts w:ascii="宋体" w:hAnsi="宋体" w:eastAsia="宋体"/>
          <w:sz w:val="24"/>
          <w:szCs w:val="24"/>
        </w:rPr>
        <w:t>1.开封时间：</w:t>
      </w:r>
      <w:r>
        <w:rPr>
          <w:rFonts w:ascii="宋体" w:hAnsi="宋体" w:eastAsia="宋体"/>
          <w:b/>
          <w:color w:val="0000FF"/>
          <w:sz w:val="24"/>
          <w:szCs w:val="24"/>
          <w:u w:val="thick" w:color="FF0000"/>
        </w:rPr>
        <w:t>202</w:t>
      </w:r>
      <w:r>
        <w:rPr>
          <w:rFonts w:hint="eastAsia" w:ascii="宋体" w:hAnsi="宋体" w:eastAsia="宋体"/>
          <w:b/>
          <w:color w:val="0000FF"/>
          <w:sz w:val="24"/>
          <w:szCs w:val="24"/>
          <w:u w:val="thick" w:color="FF0000"/>
          <w:lang w:val="en-US" w:eastAsia="zh-CN"/>
        </w:rPr>
        <w:t>2</w:t>
      </w:r>
      <w:r>
        <w:rPr>
          <w:rFonts w:ascii="宋体" w:hAnsi="宋体" w:eastAsia="宋体"/>
          <w:b/>
          <w:color w:val="0000FF"/>
          <w:sz w:val="24"/>
          <w:szCs w:val="24"/>
          <w:u w:val="thick" w:color="FF0000"/>
        </w:rPr>
        <w:t>年</w:t>
      </w:r>
      <w:r>
        <w:rPr>
          <w:rFonts w:hint="eastAsia" w:ascii="宋体" w:hAnsi="宋体" w:eastAsia="宋体"/>
          <w:b/>
          <w:color w:val="0000FF"/>
          <w:sz w:val="24"/>
          <w:szCs w:val="24"/>
          <w:u w:val="thick" w:color="FF0000"/>
          <w:lang w:val="en-US" w:eastAsia="zh-CN"/>
        </w:rPr>
        <w:t>8月9日</w:t>
      </w:r>
      <w:r>
        <w:rPr>
          <w:rFonts w:ascii="宋体" w:hAnsi="宋体" w:eastAsia="宋体"/>
          <w:b/>
          <w:color w:val="0000FF"/>
          <w:sz w:val="24"/>
          <w:szCs w:val="24"/>
          <w:u w:val="thick" w:color="FF0000"/>
        </w:rPr>
        <w:t>上午</w:t>
      </w:r>
      <w:r>
        <w:rPr>
          <w:rFonts w:hint="eastAsia" w:ascii="宋体" w:hAnsi="宋体" w:eastAsia="宋体"/>
          <w:b/>
          <w:color w:val="0000FF"/>
          <w:sz w:val="24"/>
          <w:szCs w:val="24"/>
          <w:u w:val="thick" w:color="FF0000"/>
        </w:rPr>
        <w:t>9</w:t>
      </w:r>
      <w:r>
        <w:rPr>
          <w:rFonts w:ascii="宋体" w:hAnsi="宋体" w:eastAsia="宋体"/>
          <w:b/>
          <w:color w:val="0000FF"/>
          <w:sz w:val="24"/>
          <w:szCs w:val="24"/>
          <w:u w:val="thick" w:color="FF0000"/>
        </w:rPr>
        <w:t>时</w:t>
      </w:r>
      <w:r>
        <w:rPr>
          <w:rFonts w:hint="eastAsia" w:ascii="宋体" w:hAnsi="宋体" w:eastAsia="宋体"/>
          <w:b/>
          <w:color w:val="0000FF"/>
          <w:sz w:val="24"/>
          <w:szCs w:val="24"/>
          <w:u w:val="thick" w:color="FF0000"/>
        </w:rPr>
        <w:t>30分</w:t>
      </w:r>
      <w:r>
        <w:rPr>
          <w:rFonts w:ascii="宋体" w:hAnsi="宋体" w:eastAsia="宋体"/>
          <w:sz w:val="24"/>
          <w:szCs w:val="24"/>
        </w:rPr>
        <w:t>；开封地点：</w:t>
      </w:r>
      <w:r>
        <w:rPr>
          <w:rFonts w:hint="eastAsia" w:ascii="宋体" w:hAnsi="宋体" w:eastAsia="宋体" w:cs="Times New Roman"/>
          <w:sz w:val="24"/>
          <w:szCs w:val="24"/>
          <w:lang w:eastAsia="zh-CN"/>
        </w:rPr>
        <w:t>南通市崇川区红星路1号太阳鑫城大厦1幢东单元6楼</w:t>
      </w:r>
      <w:r>
        <w:rPr>
          <w:rFonts w:hint="eastAsia" w:ascii="宋体" w:hAnsi="宋体" w:eastAsia="宋体"/>
          <w:sz w:val="24"/>
          <w:szCs w:val="24"/>
        </w:rPr>
        <w:t>，如有变动另行通知</w:t>
      </w:r>
      <w:r>
        <w:rPr>
          <w:rFonts w:ascii="宋体" w:hAnsi="宋体" w:eastAsia="宋体"/>
          <w:sz w:val="24"/>
          <w:szCs w:val="24"/>
        </w:rPr>
        <w:t>。</w:t>
      </w:r>
    </w:p>
    <w:p>
      <w:pPr>
        <w:spacing w:line="420" w:lineRule="exact"/>
        <w:ind w:firstLine="480" w:firstLineChars="200"/>
        <w:rPr>
          <w:rFonts w:ascii="宋体" w:hAnsi="宋体" w:eastAsia="宋体"/>
          <w:sz w:val="24"/>
          <w:szCs w:val="24"/>
        </w:rPr>
      </w:pPr>
      <w:r>
        <w:rPr>
          <w:rFonts w:ascii="宋体" w:hAnsi="宋体" w:eastAsia="宋体"/>
          <w:sz w:val="24"/>
          <w:szCs w:val="24"/>
        </w:rPr>
        <w:t>2.采购代理机构主持开封并记录，及时处理谈判响应供应商代表提出的询问或回避申请。</w:t>
      </w:r>
    </w:p>
    <w:p>
      <w:pPr>
        <w:snapToGrid w:val="0"/>
        <w:spacing w:line="420" w:lineRule="exact"/>
        <w:ind w:firstLine="484" w:firstLineChars="202"/>
        <w:rPr>
          <w:rFonts w:ascii="宋体" w:hAnsi="宋体" w:eastAsia="宋体"/>
          <w:sz w:val="24"/>
          <w:szCs w:val="24"/>
        </w:rPr>
      </w:pPr>
      <w:r>
        <w:rPr>
          <w:rFonts w:ascii="宋体" w:hAnsi="宋体" w:eastAsia="宋体"/>
          <w:sz w:val="24"/>
          <w:szCs w:val="24"/>
        </w:rPr>
        <w:t>3.开封后谈判响应供应商不得撤回投标。</w:t>
      </w:r>
    </w:p>
    <w:p>
      <w:pPr>
        <w:snapToGrid w:val="0"/>
        <w:spacing w:line="420" w:lineRule="exact"/>
        <w:ind w:firstLine="484" w:firstLineChars="202"/>
        <w:rPr>
          <w:rFonts w:ascii="宋体" w:hAnsi="宋体" w:eastAsia="宋体"/>
          <w:sz w:val="24"/>
          <w:szCs w:val="24"/>
        </w:rPr>
      </w:pPr>
      <w:r>
        <w:rPr>
          <w:rFonts w:ascii="宋体" w:hAnsi="宋体" w:eastAsia="宋体"/>
          <w:sz w:val="24"/>
          <w:szCs w:val="24"/>
        </w:rPr>
        <w:t>4.开封后，采购人委托谈判小组根据谈判文件载明的资格审查要求，对供应商的资格进行审查（含信用信息审查），合格的谈判响应供应商进入评审谈判环节。</w:t>
      </w:r>
    </w:p>
    <w:p>
      <w:pPr>
        <w:snapToGrid w:val="0"/>
        <w:spacing w:line="420" w:lineRule="exact"/>
        <w:ind w:firstLine="484" w:firstLineChars="202"/>
        <w:rPr>
          <w:rFonts w:ascii="宋体" w:hAnsi="宋体" w:eastAsia="宋体"/>
          <w:sz w:val="24"/>
          <w:szCs w:val="24"/>
        </w:rPr>
      </w:pPr>
      <w:r>
        <w:rPr>
          <w:rFonts w:ascii="宋体" w:hAnsi="宋体" w:eastAsia="宋体"/>
          <w:sz w:val="24"/>
          <w:szCs w:val="24"/>
        </w:rPr>
        <w:t>5.资格审查时间：</w:t>
      </w:r>
      <w:r>
        <w:rPr>
          <w:rFonts w:ascii="宋体" w:hAnsi="宋体" w:eastAsia="宋体"/>
          <w:b/>
          <w:sz w:val="24"/>
          <w:szCs w:val="24"/>
          <w:u w:val="thick" w:color="FF0000"/>
        </w:rPr>
        <w:t>开封后当即开始</w:t>
      </w:r>
      <w:r>
        <w:rPr>
          <w:rFonts w:ascii="宋体" w:hAnsi="宋体" w:eastAsia="宋体"/>
          <w:sz w:val="24"/>
          <w:szCs w:val="24"/>
        </w:rPr>
        <w:t>；资格审查地点：</w:t>
      </w:r>
      <w:r>
        <w:rPr>
          <w:rFonts w:hint="eastAsia" w:ascii="宋体" w:hAnsi="宋体" w:eastAsia="宋体" w:cs="Times New Roman"/>
          <w:sz w:val="24"/>
          <w:szCs w:val="24"/>
          <w:lang w:eastAsia="zh-CN"/>
        </w:rPr>
        <w:t>南通市崇川区红星路1号太阳鑫城大厦1幢东单元6楼</w:t>
      </w:r>
      <w:r>
        <w:rPr>
          <w:rFonts w:hint="eastAsia" w:ascii="宋体" w:hAnsi="宋体" w:eastAsia="宋体"/>
          <w:sz w:val="24"/>
          <w:szCs w:val="24"/>
        </w:rPr>
        <w:t>，如有变动另行通知</w:t>
      </w:r>
      <w:r>
        <w:rPr>
          <w:rFonts w:ascii="宋体" w:hAnsi="宋体" w:eastAsia="宋体"/>
          <w:sz w:val="24"/>
          <w:szCs w:val="24"/>
        </w:rPr>
        <w:t>。</w:t>
      </w:r>
    </w:p>
    <w:p>
      <w:pPr>
        <w:spacing w:line="420" w:lineRule="exact"/>
        <w:ind w:firstLine="480" w:firstLineChars="200"/>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.资格审查标准</w:t>
      </w:r>
    </w:p>
    <w:p>
      <w:pPr>
        <w:snapToGrid w:val="0"/>
        <w:spacing w:line="420" w:lineRule="exact"/>
        <w:jc w:val="center"/>
        <w:rPr>
          <w:rFonts w:ascii="宋体" w:hAnsi="宋体" w:eastAsia="宋体"/>
          <w:b/>
          <w:sz w:val="24"/>
          <w:szCs w:val="24"/>
        </w:rPr>
      </w:pPr>
      <w:r>
        <w:rPr>
          <w:rFonts w:ascii="宋体" w:hAnsi="宋体" w:eastAsia="宋体"/>
          <w:sz w:val="24"/>
          <w:szCs w:val="24"/>
        </w:rPr>
        <w:t>资格后审审查标准一览表</w:t>
      </w:r>
    </w:p>
    <w:tbl>
      <w:tblPr>
        <w:tblStyle w:val="50"/>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22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6" w:hRule="atLeast"/>
          <w:tblHeader/>
        </w:trPr>
        <w:tc>
          <w:tcPr>
            <w:tcW w:w="709" w:type="dxa"/>
            <w:vAlign w:val="center"/>
          </w:tcPr>
          <w:p>
            <w:pPr>
              <w:spacing w:line="420" w:lineRule="exact"/>
              <w:jc w:val="center"/>
              <w:rPr>
                <w:rFonts w:ascii="宋体" w:hAnsi="宋体" w:eastAsia="宋体"/>
                <w:sz w:val="24"/>
                <w:szCs w:val="24"/>
              </w:rPr>
            </w:pPr>
            <w:r>
              <w:rPr>
                <w:rFonts w:ascii="宋体" w:hAnsi="宋体" w:eastAsia="宋体"/>
                <w:kern w:val="0"/>
                <w:sz w:val="24"/>
                <w:szCs w:val="24"/>
              </w:rPr>
              <w:t>序号</w:t>
            </w:r>
          </w:p>
        </w:tc>
        <w:tc>
          <w:tcPr>
            <w:tcW w:w="7229" w:type="dxa"/>
            <w:vAlign w:val="center"/>
          </w:tcPr>
          <w:p>
            <w:pPr>
              <w:spacing w:line="420" w:lineRule="exact"/>
              <w:jc w:val="center"/>
              <w:rPr>
                <w:rFonts w:ascii="宋体" w:hAnsi="宋体" w:eastAsia="宋体"/>
                <w:sz w:val="24"/>
                <w:szCs w:val="24"/>
              </w:rPr>
            </w:pPr>
            <w:r>
              <w:rPr>
                <w:rFonts w:ascii="宋体" w:hAnsi="宋体" w:eastAsia="宋体"/>
                <w:kern w:val="0"/>
                <w:sz w:val="24"/>
                <w:szCs w:val="24"/>
              </w:rPr>
              <w:t>审查条件</w:t>
            </w:r>
          </w:p>
        </w:tc>
        <w:tc>
          <w:tcPr>
            <w:tcW w:w="1701" w:type="dxa"/>
            <w:vAlign w:val="center"/>
          </w:tcPr>
          <w:p>
            <w:pPr>
              <w:spacing w:line="420" w:lineRule="exact"/>
              <w:jc w:val="center"/>
              <w:rPr>
                <w:rFonts w:ascii="宋体" w:hAnsi="宋体" w:eastAsia="宋体"/>
                <w:sz w:val="24"/>
                <w:szCs w:val="24"/>
              </w:rPr>
            </w:pPr>
            <w:r>
              <w:rPr>
                <w:rFonts w:ascii="宋体" w:hAnsi="宋体" w:eastAsia="宋体"/>
                <w:kern w:val="0"/>
                <w:sz w:val="24"/>
                <w:szCs w:val="24"/>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09" w:type="dxa"/>
            <w:vAlign w:val="center"/>
          </w:tcPr>
          <w:p>
            <w:pPr>
              <w:spacing w:line="420" w:lineRule="exact"/>
              <w:jc w:val="center"/>
              <w:rPr>
                <w:rFonts w:ascii="宋体" w:hAnsi="宋体" w:eastAsia="宋体"/>
                <w:sz w:val="24"/>
                <w:szCs w:val="24"/>
              </w:rPr>
            </w:pPr>
            <w:r>
              <w:rPr>
                <w:rFonts w:ascii="宋体" w:hAnsi="宋体" w:eastAsia="宋体"/>
                <w:kern w:val="0"/>
                <w:sz w:val="24"/>
                <w:szCs w:val="24"/>
              </w:rPr>
              <w:t>1</w:t>
            </w:r>
          </w:p>
        </w:tc>
        <w:tc>
          <w:tcPr>
            <w:tcW w:w="7229" w:type="dxa"/>
            <w:vAlign w:val="center"/>
          </w:tcPr>
          <w:p>
            <w:pPr>
              <w:snapToGrid w:val="0"/>
              <w:spacing w:line="420" w:lineRule="exact"/>
              <w:rPr>
                <w:rFonts w:ascii="宋体" w:hAnsi="宋体" w:eastAsia="宋体"/>
                <w:kern w:val="0"/>
                <w:sz w:val="24"/>
                <w:szCs w:val="24"/>
              </w:rPr>
            </w:pPr>
            <w:r>
              <w:rPr>
                <w:rFonts w:hint="eastAsia" w:ascii="宋体" w:hAnsi="宋体" w:eastAsia="宋体"/>
                <w:sz w:val="24"/>
                <w:szCs w:val="24"/>
              </w:rPr>
              <w:t>投标供应商企业法人营业执照（副本）及税务登记证（副本）原件的复印件；或者是三证合一的营业执照（副本）原件的复印件；</w:t>
            </w:r>
            <w:r>
              <w:rPr>
                <w:rFonts w:hint="eastAsia" w:ascii="宋体" w:hAnsi="宋体" w:eastAsia="宋体"/>
                <w:sz w:val="24"/>
                <w:szCs w:val="24"/>
                <w:lang w:eastAsia="zh-CN"/>
              </w:rPr>
              <w:t>同时具有独立法人资格经市级及以上卫生行政主管部门审批认可有体检资质的医院或体检机构，提供</w:t>
            </w:r>
            <w:r>
              <w:rPr>
                <w:rFonts w:hint="eastAsia" w:ascii="宋体" w:hAnsi="宋体" w:eastAsia="宋体"/>
                <w:b/>
                <w:bCs/>
                <w:sz w:val="24"/>
                <w:szCs w:val="24"/>
                <w:lang w:eastAsia="zh-CN"/>
              </w:rPr>
              <w:t>医疗机构执业许可证（</w:t>
            </w:r>
            <w:r>
              <w:rPr>
                <w:rFonts w:hint="eastAsia" w:ascii="宋体" w:hAnsi="宋体" w:eastAsia="宋体"/>
                <w:b/>
                <w:bCs/>
                <w:sz w:val="24"/>
                <w:szCs w:val="24"/>
                <w:lang w:val="en-US" w:eastAsia="zh-CN"/>
              </w:rPr>
              <w:t>提供证书复印件</w:t>
            </w:r>
            <w:r>
              <w:rPr>
                <w:rFonts w:hint="eastAsia" w:ascii="宋体" w:hAnsi="宋体" w:eastAsia="宋体"/>
                <w:b/>
                <w:bCs/>
                <w:sz w:val="24"/>
                <w:szCs w:val="24"/>
                <w:lang w:eastAsia="zh-CN"/>
              </w:rPr>
              <w:t>）</w:t>
            </w:r>
            <w:r>
              <w:rPr>
                <w:rFonts w:hint="eastAsia" w:ascii="宋体" w:hAnsi="宋体" w:eastAsia="宋体"/>
                <w:sz w:val="24"/>
                <w:szCs w:val="24"/>
                <w:lang w:eastAsia="zh-CN"/>
              </w:rPr>
              <w:t>。</w:t>
            </w:r>
          </w:p>
        </w:tc>
        <w:tc>
          <w:tcPr>
            <w:tcW w:w="1701" w:type="dxa"/>
            <w:vAlign w:val="center"/>
          </w:tcPr>
          <w:p>
            <w:pPr>
              <w:spacing w:line="420" w:lineRule="exact"/>
              <w:rPr>
                <w:rFonts w:ascii="宋体" w:hAnsi="宋体" w:eastAsia="宋体"/>
                <w:sz w:val="24"/>
                <w:szCs w:val="24"/>
              </w:rPr>
            </w:pPr>
            <w:r>
              <w:rPr>
                <w:rFonts w:ascii="宋体" w:hAnsi="宋体" w:eastAsia="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09" w:type="dxa"/>
            <w:vAlign w:val="center"/>
          </w:tcPr>
          <w:p>
            <w:pPr>
              <w:spacing w:line="420" w:lineRule="exact"/>
              <w:jc w:val="center"/>
              <w:rPr>
                <w:rFonts w:ascii="宋体" w:hAnsi="宋体" w:eastAsia="宋体"/>
                <w:kern w:val="0"/>
                <w:sz w:val="24"/>
                <w:szCs w:val="24"/>
              </w:rPr>
            </w:pPr>
            <w:r>
              <w:rPr>
                <w:rFonts w:hint="eastAsia" w:ascii="宋体" w:hAnsi="宋体" w:eastAsia="宋体"/>
                <w:kern w:val="0"/>
                <w:sz w:val="24"/>
                <w:szCs w:val="24"/>
              </w:rPr>
              <w:t>2</w:t>
            </w:r>
          </w:p>
        </w:tc>
        <w:tc>
          <w:tcPr>
            <w:tcW w:w="7229" w:type="dxa"/>
            <w:vAlign w:val="center"/>
          </w:tcPr>
          <w:p>
            <w:pPr>
              <w:snapToGrid w:val="0"/>
              <w:spacing w:line="420" w:lineRule="exact"/>
              <w:rPr>
                <w:rFonts w:hint="eastAsia" w:ascii="宋体" w:hAnsi="宋体" w:eastAsia="宋体"/>
                <w:kern w:val="0"/>
                <w:sz w:val="24"/>
                <w:szCs w:val="24"/>
                <w:lang w:eastAsia="zh-CN"/>
              </w:rPr>
            </w:pPr>
            <w:r>
              <w:rPr>
                <w:rFonts w:hint="eastAsia" w:ascii="宋体" w:hAnsi="宋体" w:eastAsia="宋体"/>
                <w:sz w:val="24"/>
                <w:szCs w:val="24"/>
              </w:rPr>
              <w:t>法定代表人参加投标的，必须提供法定代表人身份证明及法定代表人本人身份证复印件；非法定代表人参加投标的，必须提供法定代表人签字或盖章的授权委托书及法定代表人、被授权人的两人身份证的复印件，被授权人为投标供应商正式人员证明材料【提供被授权人与投标供应商签订的有效劳动合同复印件】（格式参见第</w:t>
            </w:r>
            <w:r>
              <w:rPr>
                <w:rFonts w:hint="eastAsia" w:ascii="宋体" w:hAnsi="宋体" w:eastAsia="宋体"/>
                <w:sz w:val="24"/>
                <w:szCs w:val="24"/>
                <w:lang w:val="en-US" w:eastAsia="zh-CN"/>
              </w:rPr>
              <w:t>七</w:t>
            </w:r>
            <w:r>
              <w:rPr>
                <w:rFonts w:hint="eastAsia" w:ascii="宋体" w:hAnsi="宋体" w:eastAsia="宋体"/>
                <w:sz w:val="24"/>
                <w:szCs w:val="24"/>
              </w:rPr>
              <w:t>章）</w:t>
            </w:r>
            <w:r>
              <w:rPr>
                <w:rFonts w:hint="eastAsia" w:ascii="宋体" w:hAnsi="宋体" w:eastAsia="宋体"/>
                <w:sz w:val="24"/>
                <w:szCs w:val="24"/>
                <w:lang w:eastAsia="zh-CN"/>
              </w:rPr>
              <w:t>。</w:t>
            </w:r>
          </w:p>
        </w:tc>
        <w:tc>
          <w:tcPr>
            <w:tcW w:w="1701" w:type="dxa"/>
            <w:vAlign w:val="center"/>
          </w:tcPr>
          <w:p>
            <w:pPr>
              <w:spacing w:line="420" w:lineRule="exact"/>
              <w:rPr>
                <w:rFonts w:ascii="宋体" w:hAnsi="宋体" w:eastAsia="宋体"/>
                <w:sz w:val="24"/>
                <w:szCs w:val="24"/>
              </w:rPr>
            </w:pPr>
            <w:r>
              <w:rPr>
                <w:rFonts w:ascii="宋体" w:hAnsi="宋体" w:eastAsia="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709" w:type="dxa"/>
            <w:vAlign w:val="center"/>
          </w:tcPr>
          <w:p>
            <w:pPr>
              <w:spacing w:line="420" w:lineRule="exact"/>
              <w:jc w:val="center"/>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kern w:val="0"/>
                <w:sz w:val="24"/>
                <w:szCs w:val="24"/>
                <w14:textFill>
                  <w14:solidFill>
                    <w14:schemeClr w14:val="tx1"/>
                  </w14:solidFill>
                </w14:textFill>
              </w:rPr>
              <w:t>3</w:t>
            </w:r>
          </w:p>
        </w:tc>
        <w:tc>
          <w:tcPr>
            <w:tcW w:w="7229" w:type="dxa"/>
            <w:vAlign w:val="center"/>
          </w:tcPr>
          <w:p>
            <w:pPr>
              <w:spacing w:line="420" w:lineRule="exact"/>
              <w:rPr>
                <w:rFonts w:hint="eastAsia" w:ascii="宋体" w:hAnsi="宋体" w:eastAsia="宋体"/>
                <w:color w:val="000000" w:themeColor="text1"/>
                <w:kern w:val="0"/>
                <w:sz w:val="24"/>
                <w:szCs w:val="24"/>
                <w:lang w:eastAsia="zh-CN"/>
                <w14:textFill>
                  <w14:solidFill>
                    <w14:schemeClr w14:val="tx1"/>
                  </w14:solidFill>
                </w14:textFill>
              </w:rPr>
            </w:pPr>
            <w:r>
              <w:rPr>
                <w:rFonts w:hint="eastAsia" w:ascii="宋体" w:hAnsi="宋体" w:eastAsia="宋体"/>
                <w:sz w:val="24"/>
                <w:szCs w:val="24"/>
              </w:rPr>
              <w:t>投标人</w:t>
            </w:r>
            <w:r>
              <w:rPr>
                <w:rFonts w:hint="eastAsia" w:ascii="宋体" w:hAnsi="宋体" w:eastAsia="宋体"/>
                <w:sz w:val="24"/>
                <w:szCs w:val="24"/>
                <w:lang w:val="en-US" w:eastAsia="zh-CN"/>
              </w:rPr>
              <w:t>供应商</w:t>
            </w:r>
            <w:r>
              <w:rPr>
                <w:rFonts w:hint="eastAsia" w:ascii="宋体" w:hAnsi="宋体" w:eastAsia="宋体"/>
                <w:sz w:val="24"/>
                <w:szCs w:val="24"/>
              </w:rPr>
              <w:t>必须为南通市2022年市级机关事业单位体检定点机构</w:t>
            </w:r>
            <w:r>
              <w:rPr>
                <w:rFonts w:hint="eastAsia" w:ascii="宋体" w:hAnsi="宋体" w:eastAsia="宋体"/>
                <w:sz w:val="24"/>
                <w:szCs w:val="24"/>
                <w:lang w:eastAsia="zh-CN"/>
              </w:rPr>
              <w:t>。</w:t>
            </w:r>
          </w:p>
        </w:tc>
        <w:tc>
          <w:tcPr>
            <w:tcW w:w="1701" w:type="dxa"/>
            <w:vAlign w:val="center"/>
          </w:tcPr>
          <w:p>
            <w:pPr>
              <w:spacing w:line="420" w:lineRule="exact"/>
              <w:rPr>
                <w:rFonts w:ascii="宋体" w:hAnsi="宋体" w:eastAsia="宋体"/>
                <w:sz w:val="24"/>
                <w:szCs w:val="24"/>
              </w:rPr>
            </w:pPr>
            <w:r>
              <w:rPr>
                <w:rFonts w:ascii="宋体" w:hAnsi="宋体" w:eastAsia="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709" w:type="dxa"/>
            <w:vAlign w:val="center"/>
          </w:tcPr>
          <w:p>
            <w:pPr>
              <w:spacing w:line="420" w:lineRule="exact"/>
              <w:jc w:val="center"/>
              <w:rPr>
                <w:rFonts w:ascii="宋体" w:hAnsi="宋体" w:eastAsia="宋体"/>
                <w:kern w:val="0"/>
                <w:sz w:val="24"/>
                <w:szCs w:val="24"/>
              </w:rPr>
            </w:pPr>
            <w:r>
              <w:rPr>
                <w:rFonts w:ascii="宋体" w:hAnsi="宋体" w:eastAsia="宋体"/>
                <w:kern w:val="0"/>
                <w:sz w:val="24"/>
                <w:szCs w:val="24"/>
              </w:rPr>
              <w:t>4</w:t>
            </w:r>
          </w:p>
        </w:tc>
        <w:tc>
          <w:tcPr>
            <w:tcW w:w="7229" w:type="dxa"/>
            <w:vAlign w:val="center"/>
          </w:tcPr>
          <w:p>
            <w:pPr>
              <w:spacing w:line="420" w:lineRule="exact"/>
              <w:rPr>
                <w:rFonts w:hint="eastAsia" w:ascii="宋体" w:hAnsi="宋体" w:eastAsia="宋体"/>
                <w:kern w:val="0"/>
                <w:sz w:val="24"/>
                <w:szCs w:val="24"/>
                <w:lang w:eastAsia="zh-CN"/>
              </w:rPr>
            </w:pPr>
            <w:r>
              <w:rPr>
                <w:rFonts w:hint="eastAsia" w:ascii="宋体" w:hAnsi="宋体" w:eastAsia="宋体"/>
                <w:sz w:val="24"/>
                <w:szCs w:val="24"/>
                <w:lang w:val="en-US" w:eastAsia="zh-CN"/>
              </w:rPr>
              <w:t>投标</w:t>
            </w:r>
            <w:r>
              <w:rPr>
                <w:rFonts w:hint="eastAsia" w:ascii="宋体" w:hAnsi="宋体" w:eastAsia="宋体"/>
                <w:sz w:val="24"/>
                <w:szCs w:val="24"/>
              </w:rPr>
              <w:t>供应商需提供在2020年至2022年5月至少承担过单位300人以上的不少于3个类似体检服务案例（需提供合同复印件和发票复印件）</w:t>
            </w:r>
            <w:r>
              <w:rPr>
                <w:rFonts w:hint="eastAsia" w:ascii="宋体" w:hAnsi="宋体" w:eastAsia="宋体"/>
                <w:sz w:val="24"/>
                <w:szCs w:val="24"/>
                <w:lang w:eastAsia="zh-CN"/>
              </w:rPr>
              <w:t>。</w:t>
            </w:r>
          </w:p>
        </w:tc>
        <w:tc>
          <w:tcPr>
            <w:tcW w:w="1701" w:type="dxa"/>
            <w:vAlign w:val="center"/>
          </w:tcPr>
          <w:p>
            <w:pPr>
              <w:spacing w:line="420" w:lineRule="exact"/>
              <w:rPr>
                <w:rFonts w:ascii="宋体" w:hAnsi="宋体" w:eastAsia="宋体"/>
                <w:sz w:val="24"/>
                <w:szCs w:val="24"/>
              </w:rPr>
            </w:pPr>
            <w:r>
              <w:rPr>
                <w:rFonts w:ascii="宋体" w:hAnsi="宋体" w:eastAsia="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09" w:type="dxa"/>
            <w:vAlign w:val="center"/>
          </w:tcPr>
          <w:p>
            <w:pPr>
              <w:spacing w:line="420" w:lineRule="exact"/>
              <w:jc w:val="center"/>
              <w:rPr>
                <w:rFonts w:ascii="宋体" w:hAnsi="宋体" w:eastAsia="宋体"/>
                <w:sz w:val="24"/>
                <w:szCs w:val="24"/>
              </w:rPr>
            </w:pPr>
            <w:r>
              <w:rPr>
                <w:rFonts w:ascii="宋体" w:hAnsi="宋体" w:eastAsia="宋体"/>
                <w:sz w:val="24"/>
                <w:szCs w:val="24"/>
              </w:rPr>
              <w:t>5</w:t>
            </w:r>
          </w:p>
        </w:tc>
        <w:tc>
          <w:tcPr>
            <w:tcW w:w="7229" w:type="dxa"/>
            <w:vAlign w:val="center"/>
          </w:tcPr>
          <w:p>
            <w:pPr>
              <w:spacing w:line="420" w:lineRule="exact"/>
              <w:rPr>
                <w:rFonts w:hint="default" w:ascii="宋体" w:hAnsi="宋体" w:eastAsia="宋体"/>
                <w:kern w:val="0"/>
                <w:sz w:val="24"/>
                <w:szCs w:val="24"/>
                <w:lang w:val="en-US" w:eastAsia="zh-CN"/>
              </w:rPr>
            </w:pPr>
            <w:r>
              <w:rPr>
                <w:rFonts w:hint="eastAsia" w:ascii="宋体" w:hAnsi="宋体" w:eastAsia="宋体"/>
                <w:color w:val="FF0000"/>
                <w:sz w:val="24"/>
                <w:szCs w:val="24"/>
              </w:rPr>
              <w:t>投标人的体检医师必须具备医师资质和执业证书（提供</w:t>
            </w:r>
            <w:r>
              <w:rPr>
                <w:rFonts w:hint="eastAsia" w:ascii="宋体" w:hAnsi="宋体" w:eastAsia="宋体"/>
                <w:color w:val="FF0000"/>
                <w:sz w:val="24"/>
                <w:szCs w:val="24"/>
                <w:lang w:val="en-US" w:eastAsia="zh-CN"/>
              </w:rPr>
              <w:t>证书</w:t>
            </w:r>
            <w:r>
              <w:rPr>
                <w:rFonts w:hint="eastAsia" w:ascii="宋体" w:hAnsi="宋体" w:eastAsia="宋体"/>
                <w:color w:val="FF0000"/>
                <w:sz w:val="24"/>
                <w:szCs w:val="24"/>
              </w:rPr>
              <w:t>复印件）</w:t>
            </w:r>
            <w:r>
              <w:rPr>
                <w:rFonts w:hint="eastAsia" w:ascii="宋体" w:hAnsi="宋体" w:eastAsia="宋体"/>
                <w:color w:val="FF0000"/>
                <w:sz w:val="24"/>
                <w:szCs w:val="24"/>
                <w:lang w:eastAsia="zh-CN"/>
              </w:rPr>
              <w:t>。</w:t>
            </w:r>
            <w:r>
              <w:rPr>
                <w:rFonts w:hint="eastAsia" w:ascii="宋体" w:hAnsi="宋体" w:eastAsia="宋体"/>
                <w:b/>
                <w:bCs/>
                <w:color w:val="FF0000"/>
                <w:sz w:val="24"/>
                <w:szCs w:val="24"/>
                <w:lang w:eastAsia="zh-CN"/>
              </w:rPr>
              <w:t>提供</w:t>
            </w:r>
            <w:r>
              <w:rPr>
                <w:rFonts w:hint="eastAsia" w:ascii="宋体" w:hAnsi="宋体" w:eastAsia="宋体"/>
                <w:b/>
                <w:bCs/>
                <w:color w:val="FF0000"/>
                <w:sz w:val="24"/>
                <w:szCs w:val="24"/>
                <w:lang w:val="en-US" w:eastAsia="zh-CN"/>
              </w:rPr>
              <w:t>10人以上（含10人）。</w:t>
            </w:r>
          </w:p>
        </w:tc>
        <w:tc>
          <w:tcPr>
            <w:tcW w:w="1701" w:type="dxa"/>
            <w:vAlign w:val="center"/>
          </w:tcPr>
          <w:p>
            <w:pPr>
              <w:spacing w:line="420" w:lineRule="exact"/>
              <w:rPr>
                <w:rFonts w:ascii="宋体" w:hAnsi="宋体" w:eastAsia="宋体"/>
                <w:sz w:val="24"/>
                <w:szCs w:val="24"/>
              </w:rPr>
            </w:pPr>
            <w:r>
              <w:rPr>
                <w:rFonts w:ascii="宋体" w:hAnsi="宋体" w:eastAsia="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09" w:type="dxa"/>
            <w:vAlign w:val="center"/>
          </w:tcPr>
          <w:p>
            <w:pPr>
              <w:spacing w:line="420" w:lineRule="exact"/>
              <w:jc w:val="center"/>
              <w:rPr>
                <w:rFonts w:ascii="宋体" w:hAnsi="宋体" w:eastAsia="宋体"/>
                <w:sz w:val="24"/>
                <w:szCs w:val="24"/>
              </w:rPr>
            </w:pPr>
            <w:r>
              <w:rPr>
                <w:rFonts w:ascii="宋体" w:hAnsi="宋体" w:eastAsia="宋体"/>
                <w:sz w:val="24"/>
                <w:szCs w:val="24"/>
              </w:rPr>
              <w:t>6</w:t>
            </w:r>
          </w:p>
        </w:tc>
        <w:tc>
          <w:tcPr>
            <w:tcW w:w="7229" w:type="dxa"/>
            <w:vAlign w:val="center"/>
          </w:tcPr>
          <w:p>
            <w:pPr>
              <w:spacing w:line="420" w:lineRule="exact"/>
              <w:rPr>
                <w:rFonts w:hint="eastAsia" w:ascii="宋体" w:hAnsi="宋体" w:eastAsia="宋体"/>
                <w:kern w:val="0"/>
                <w:sz w:val="24"/>
                <w:szCs w:val="24"/>
                <w:lang w:eastAsia="zh-CN"/>
              </w:rPr>
            </w:pPr>
            <w:r>
              <w:rPr>
                <w:rFonts w:hint="eastAsia" w:ascii="宋体" w:hAnsi="宋体" w:eastAsia="宋体"/>
                <w:sz w:val="24"/>
                <w:szCs w:val="24"/>
              </w:rPr>
              <w:t>投标供应商须提供参与本次项目政府采购活动前三年内，在经营活动中没有重大违法记录的书面《无重大违法记录声明函》（格式参见第</w:t>
            </w:r>
            <w:r>
              <w:rPr>
                <w:rFonts w:hint="eastAsia" w:ascii="宋体" w:hAnsi="宋体" w:eastAsia="宋体"/>
                <w:sz w:val="24"/>
                <w:szCs w:val="24"/>
                <w:lang w:val="en-US" w:eastAsia="zh-CN"/>
              </w:rPr>
              <w:t>七</w:t>
            </w:r>
            <w:r>
              <w:rPr>
                <w:rFonts w:hint="eastAsia" w:ascii="宋体" w:hAnsi="宋体" w:eastAsia="宋体"/>
                <w:sz w:val="24"/>
                <w:szCs w:val="24"/>
              </w:rPr>
              <w:t>章）</w:t>
            </w:r>
            <w:r>
              <w:rPr>
                <w:rFonts w:hint="eastAsia" w:ascii="宋体" w:hAnsi="宋体" w:eastAsia="宋体"/>
                <w:sz w:val="24"/>
                <w:szCs w:val="24"/>
                <w:lang w:eastAsia="zh-CN"/>
              </w:rPr>
              <w:t>。</w:t>
            </w:r>
          </w:p>
        </w:tc>
        <w:tc>
          <w:tcPr>
            <w:tcW w:w="1701" w:type="dxa"/>
            <w:vAlign w:val="center"/>
          </w:tcPr>
          <w:p>
            <w:pPr>
              <w:spacing w:line="420" w:lineRule="exact"/>
              <w:rPr>
                <w:rFonts w:ascii="宋体" w:hAnsi="宋体" w:eastAsia="宋体"/>
                <w:sz w:val="24"/>
                <w:szCs w:val="24"/>
              </w:rPr>
            </w:pPr>
            <w:r>
              <w:rPr>
                <w:rFonts w:ascii="宋体" w:hAnsi="宋体" w:eastAsia="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09" w:type="dxa"/>
            <w:vAlign w:val="center"/>
          </w:tcPr>
          <w:p>
            <w:pPr>
              <w:spacing w:line="42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7</w:t>
            </w:r>
          </w:p>
        </w:tc>
        <w:tc>
          <w:tcPr>
            <w:tcW w:w="7229" w:type="dxa"/>
            <w:vAlign w:val="center"/>
          </w:tcPr>
          <w:p>
            <w:pPr>
              <w:spacing w:line="420" w:lineRule="exact"/>
              <w:rPr>
                <w:rFonts w:hint="eastAsia" w:ascii="宋体" w:hAnsi="宋体" w:eastAsia="宋体"/>
                <w:kern w:val="0"/>
                <w:sz w:val="24"/>
                <w:szCs w:val="24"/>
              </w:rPr>
            </w:pPr>
            <w:r>
              <w:rPr>
                <w:rFonts w:hint="eastAsia" w:ascii="宋体" w:hAnsi="宋体" w:eastAsia="宋体"/>
                <w:sz w:val="24"/>
                <w:szCs w:val="24"/>
              </w:rPr>
              <w:t>关于资格文件的声明函（格式参见第</w:t>
            </w:r>
            <w:r>
              <w:rPr>
                <w:rFonts w:hint="eastAsia" w:ascii="宋体" w:hAnsi="宋体" w:eastAsia="宋体"/>
                <w:sz w:val="24"/>
                <w:szCs w:val="24"/>
                <w:lang w:val="en-US" w:eastAsia="zh-CN"/>
              </w:rPr>
              <w:t>七</w:t>
            </w:r>
            <w:r>
              <w:rPr>
                <w:rFonts w:hint="eastAsia" w:ascii="宋体" w:hAnsi="宋体" w:eastAsia="宋体"/>
                <w:sz w:val="24"/>
                <w:szCs w:val="24"/>
              </w:rPr>
              <w:t>章）</w:t>
            </w:r>
            <w:r>
              <w:rPr>
                <w:rFonts w:hint="eastAsia" w:ascii="宋体" w:hAnsi="宋体" w:eastAsia="宋体"/>
                <w:sz w:val="24"/>
                <w:szCs w:val="24"/>
                <w:lang w:val="en-US" w:eastAsia="zh-CN"/>
              </w:rPr>
              <w:t>。</w:t>
            </w:r>
          </w:p>
        </w:tc>
        <w:tc>
          <w:tcPr>
            <w:tcW w:w="1701" w:type="dxa"/>
            <w:vAlign w:val="center"/>
          </w:tcPr>
          <w:p>
            <w:pPr>
              <w:spacing w:line="420" w:lineRule="exact"/>
              <w:rPr>
                <w:rFonts w:ascii="宋体" w:hAnsi="宋体" w:eastAsia="宋体"/>
                <w:sz w:val="24"/>
                <w:szCs w:val="24"/>
              </w:rPr>
            </w:pPr>
            <w:r>
              <w:rPr>
                <w:rFonts w:ascii="宋体" w:hAnsi="宋体" w:eastAsia="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09" w:type="dxa"/>
            <w:vAlign w:val="center"/>
          </w:tcPr>
          <w:p>
            <w:pPr>
              <w:spacing w:line="42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8</w:t>
            </w:r>
          </w:p>
        </w:tc>
        <w:tc>
          <w:tcPr>
            <w:tcW w:w="7229" w:type="dxa"/>
            <w:vAlign w:val="center"/>
          </w:tcPr>
          <w:p>
            <w:pPr>
              <w:spacing w:line="420" w:lineRule="exact"/>
              <w:rPr>
                <w:rFonts w:hint="eastAsia" w:ascii="宋体" w:hAnsi="宋体" w:eastAsia="宋体"/>
                <w:sz w:val="24"/>
                <w:szCs w:val="24"/>
                <w:lang w:val="en-US" w:eastAsia="zh-CN"/>
              </w:rPr>
            </w:pPr>
            <w:r>
              <w:rPr>
                <w:rFonts w:hint="eastAsia" w:ascii="宋体" w:hAnsi="宋体" w:eastAsia="宋体"/>
                <w:sz w:val="24"/>
                <w:szCs w:val="24"/>
                <w:lang w:val="en-US" w:eastAsia="zh-CN"/>
              </w:rPr>
              <w:t>企业介绍及服务承诺（格式自拟）。</w:t>
            </w:r>
          </w:p>
        </w:tc>
        <w:tc>
          <w:tcPr>
            <w:tcW w:w="1701" w:type="dxa"/>
            <w:vAlign w:val="center"/>
          </w:tcPr>
          <w:p>
            <w:pPr>
              <w:spacing w:line="420" w:lineRule="exact"/>
              <w:rPr>
                <w:rFonts w:ascii="宋体" w:hAnsi="宋体" w:eastAsia="宋体"/>
                <w:sz w:val="24"/>
                <w:szCs w:val="24"/>
              </w:rPr>
            </w:pPr>
            <w:r>
              <w:rPr>
                <w:rFonts w:ascii="宋体" w:hAnsi="宋体" w:eastAsia="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09" w:type="dxa"/>
            <w:vAlign w:val="center"/>
          </w:tcPr>
          <w:p>
            <w:pPr>
              <w:spacing w:line="42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9</w:t>
            </w:r>
          </w:p>
        </w:tc>
        <w:tc>
          <w:tcPr>
            <w:tcW w:w="7229" w:type="dxa"/>
            <w:vAlign w:val="center"/>
          </w:tcPr>
          <w:p>
            <w:pPr>
              <w:spacing w:line="420" w:lineRule="exact"/>
              <w:rPr>
                <w:rFonts w:hint="eastAsia" w:ascii="宋体" w:hAnsi="宋体" w:eastAsia="宋体"/>
                <w:sz w:val="24"/>
                <w:szCs w:val="24"/>
                <w:lang w:val="en-US" w:eastAsia="zh-CN"/>
              </w:rPr>
            </w:pPr>
            <w:r>
              <w:rPr>
                <w:rFonts w:hint="eastAsia" w:ascii="宋体" w:hAnsi="宋体" w:eastAsia="宋体"/>
                <w:sz w:val="24"/>
                <w:szCs w:val="24"/>
                <w:lang w:val="en-US" w:eastAsia="zh-CN"/>
              </w:rPr>
              <w:t>投标供应商承诺函（格式参见</w:t>
            </w:r>
            <w:r>
              <w:rPr>
                <w:rFonts w:hint="eastAsia" w:ascii="宋体" w:hAnsi="宋体" w:eastAsia="宋体"/>
                <w:sz w:val="24"/>
                <w:szCs w:val="24"/>
              </w:rPr>
              <w:t>第</w:t>
            </w:r>
            <w:r>
              <w:rPr>
                <w:rFonts w:hint="eastAsia" w:ascii="宋体" w:hAnsi="宋体" w:eastAsia="宋体"/>
                <w:sz w:val="24"/>
                <w:szCs w:val="24"/>
                <w:lang w:val="en-US" w:eastAsia="zh-CN"/>
              </w:rPr>
              <w:t>七</w:t>
            </w:r>
            <w:r>
              <w:rPr>
                <w:rFonts w:hint="eastAsia" w:ascii="宋体" w:hAnsi="宋体" w:eastAsia="宋体"/>
                <w:sz w:val="24"/>
                <w:szCs w:val="24"/>
              </w:rPr>
              <w:t>章</w:t>
            </w:r>
            <w:r>
              <w:rPr>
                <w:rFonts w:hint="eastAsia" w:ascii="宋体" w:hAnsi="宋体" w:eastAsia="宋体"/>
                <w:sz w:val="24"/>
                <w:szCs w:val="24"/>
                <w:lang w:val="en-US" w:eastAsia="zh-CN"/>
              </w:rPr>
              <w:t>）。</w:t>
            </w:r>
          </w:p>
        </w:tc>
        <w:tc>
          <w:tcPr>
            <w:tcW w:w="1701" w:type="dxa"/>
            <w:vAlign w:val="center"/>
          </w:tcPr>
          <w:p>
            <w:pPr>
              <w:spacing w:line="420" w:lineRule="exact"/>
              <w:rPr>
                <w:rFonts w:ascii="宋体" w:hAnsi="宋体" w:eastAsia="宋体"/>
                <w:sz w:val="24"/>
                <w:szCs w:val="24"/>
              </w:rPr>
            </w:pPr>
            <w:r>
              <w:rPr>
                <w:rFonts w:ascii="宋体" w:hAnsi="宋体" w:eastAsia="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09" w:type="dxa"/>
            <w:vAlign w:val="center"/>
          </w:tcPr>
          <w:p>
            <w:pPr>
              <w:spacing w:line="42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10</w:t>
            </w:r>
          </w:p>
        </w:tc>
        <w:tc>
          <w:tcPr>
            <w:tcW w:w="7229" w:type="dxa"/>
            <w:vAlign w:val="center"/>
          </w:tcPr>
          <w:p>
            <w:pPr>
              <w:spacing w:line="420" w:lineRule="exact"/>
              <w:rPr>
                <w:rFonts w:hint="eastAsia" w:ascii="宋体" w:hAnsi="宋体" w:eastAsia="宋体"/>
                <w:sz w:val="24"/>
                <w:szCs w:val="24"/>
                <w:lang w:val="en-US" w:eastAsia="zh-CN"/>
              </w:rPr>
            </w:pPr>
            <w:r>
              <w:rPr>
                <w:rFonts w:hint="eastAsia" w:ascii="宋体" w:hAnsi="宋体" w:eastAsia="宋体"/>
                <w:sz w:val="24"/>
                <w:szCs w:val="24"/>
                <w:lang w:val="en-US" w:eastAsia="zh-CN"/>
              </w:rPr>
              <w:t>投标单位综合实力体现、竞标思路及服务承诺、实质性增值服务等。</w:t>
            </w:r>
          </w:p>
        </w:tc>
        <w:tc>
          <w:tcPr>
            <w:tcW w:w="1701" w:type="dxa"/>
            <w:vAlign w:val="center"/>
          </w:tcPr>
          <w:p>
            <w:pPr>
              <w:spacing w:line="420" w:lineRule="exact"/>
              <w:rPr>
                <w:rFonts w:ascii="宋体" w:hAnsi="宋体" w:eastAsia="宋体"/>
                <w:sz w:val="24"/>
                <w:szCs w:val="24"/>
              </w:rPr>
            </w:pPr>
            <w:r>
              <w:rPr>
                <w:rFonts w:ascii="宋体" w:hAnsi="宋体" w:eastAsia="宋体"/>
                <w:sz w:val="24"/>
                <w:szCs w:val="24"/>
              </w:rPr>
              <w:t>是（√）否（×）</w:t>
            </w:r>
          </w:p>
        </w:tc>
      </w:tr>
    </w:tbl>
    <w:p>
      <w:pPr>
        <w:adjustRightInd/>
        <w:snapToGrid w:val="0"/>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【特别提醒】上述表格中的各项证明材料,应提供相应的原件备查。</w:t>
      </w:r>
    </w:p>
    <w:p>
      <w:pPr>
        <w:snapToGrid w:val="0"/>
        <w:spacing w:line="420" w:lineRule="exact"/>
        <w:ind w:firstLine="487" w:firstLineChars="202"/>
        <w:outlineLvl w:val="1"/>
        <w:rPr>
          <w:rFonts w:ascii="宋体" w:hAnsi="宋体" w:eastAsia="宋体"/>
          <w:b/>
          <w:sz w:val="24"/>
          <w:szCs w:val="24"/>
        </w:rPr>
      </w:pPr>
    </w:p>
    <w:p>
      <w:pPr>
        <w:snapToGrid w:val="0"/>
        <w:spacing w:line="420" w:lineRule="exact"/>
        <w:ind w:firstLine="487" w:firstLineChars="202"/>
        <w:outlineLvl w:val="1"/>
        <w:rPr>
          <w:rFonts w:ascii="宋体" w:hAnsi="宋体" w:eastAsia="宋体"/>
          <w:b/>
          <w:sz w:val="24"/>
          <w:szCs w:val="24"/>
        </w:rPr>
      </w:pPr>
      <w:r>
        <w:rPr>
          <w:rFonts w:ascii="宋体" w:hAnsi="宋体" w:eastAsia="宋体"/>
          <w:b/>
          <w:sz w:val="24"/>
          <w:szCs w:val="24"/>
        </w:rPr>
        <w:t>三、评审</w:t>
      </w:r>
    </w:p>
    <w:p>
      <w:pPr>
        <w:snapToGrid w:val="0"/>
        <w:spacing w:line="420" w:lineRule="exact"/>
        <w:ind w:firstLine="482" w:firstLineChars="200"/>
        <w:outlineLvl w:val="2"/>
        <w:rPr>
          <w:rFonts w:hint="eastAsia" w:ascii="宋体" w:hAnsi="宋体" w:eastAsia="宋体"/>
          <w:b w:val="0"/>
          <w:bCs/>
          <w:sz w:val="24"/>
          <w:szCs w:val="24"/>
        </w:rPr>
      </w:pPr>
      <w:r>
        <w:rPr>
          <w:rFonts w:hint="eastAsia" w:ascii="宋体" w:hAnsi="宋体" w:eastAsia="宋体"/>
          <w:b/>
          <w:sz w:val="24"/>
          <w:szCs w:val="24"/>
        </w:rPr>
        <w:t>（</w:t>
      </w:r>
      <w:r>
        <w:rPr>
          <w:rFonts w:hint="eastAsia" w:ascii="宋体" w:hAnsi="宋体" w:eastAsia="宋体"/>
          <w:b/>
          <w:sz w:val="24"/>
          <w:szCs w:val="24"/>
          <w:lang w:val="en-US" w:eastAsia="zh-CN"/>
        </w:rPr>
        <w:t>一</w:t>
      </w:r>
      <w:r>
        <w:rPr>
          <w:rFonts w:hint="eastAsia" w:ascii="宋体" w:hAnsi="宋体" w:eastAsia="宋体"/>
          <w:b/>
          <w:sz w:val="24"/>
          <w:szCs w:val="24"/>
        </w:rPr>
        <w:t>）</w:t>
      </w:r>
      <w:r>
        <w:rPr>
          <w:rFonts w:hint="eastAsia" w:ascii="宋体" w:hAnsi="宋体" w:eastAsia="宋体"/>
          <w:b/>
          <w:sz w:val="24"/>
          <w:szCs w:val="24"/>
          <w:lang w:val="en-US" w:eastAsia="zh-CN"/>
        </w:rPr>
        <w:t>职责和义务</w:t>
      </w:r>
    </w:p>
    <w:p>
      <w:pPr>
        <w:snapToGrid w:val="0"/>
        <w:spacing w:line="420" w:lineRule="exact"/>
        <w:ind w:firstLine="484" w:firstLineChars="202"/>
        <w:rPr>
          <w:rFonts w:ascii="宋体" w:hAnsi="宋体" w:eastAsia="宋体"/>
          <w:b w:val="0"/>
          <w:bCs/>
          <w:sz w:val="24"/>
          <w:szCs w:val="24"/>
        </w:rPr>
      </w:pPr>
      <w:r>
        <w:rPr>
          <w:rFonts w:hint="eastAsia" w:ascii="宋体" w:hAnsi="宋体" w:eastAsia="宋体"/>
          <w:b w:val="0"/>
          <w:bCs/>
          <w:sz w:val="24"/>
          <w:szCs w:val="24"/>
        </w:rPr>
        <w:t>1</w:t>
      </w:r>
      <w:r>
        <w:rPr>
          <w:rFonts w:ascii="宋体" w:hAnsi="宋体" w:eastAsia="宋体"/>
          <w:b w:val="0"/>
          <w:bCs/>
          <w:sz w:val="24"/>
          <w:szCs w:val="24"/>
        </w:rPr>
        <w:t>.</w:t>
      </w:r>
      <w:r>
        <w:rPr>
          <w:rFonts w:hint="eastAsia" w:ascii="宋体" w:hAnsi="宋体" w:eastAsia="宋体"/>
          <w:b w:val="0"/>
          <w:bCs/>
          <w:sz w:val="24"/>
          <w:szCs w:val="24"/>
        </w:rPr>
        <w:t>采购代理机构负责组织评审谈判工作，并履行下列职责：</w:t>
      </w:r>
    </w:p>
    <w:p>
      <w:pPr>
        <w:snapToGrid w:val="0"/>
        <w:spacing w:line="420" w:lineRule="exact"/>
        <w:ind w:firstLine="484" w:firstLineChars="202"/>
        <w:rPr>
          <w:rFonts w:ascii="宋体" w:hAnsi="宋体" w:eastAsia="宋体"/>
          <w:sz w:val="24"/>
          <w:szCs w:val="24"/>
        </w:rPr>
      </w:pPr>
      <w:r>
        <w:rPr>
          <w:rFonts w:hint="eastAsia" w:ascii="宋体" w:hAnsi="宋体" w:eastAsia="宋体"/>
          <w:sz w:val="24"/>
          <w:szCs w:val="24"/>
        </w:rPr>
        <w:t>（1）核对评审专家身份和采购人代表授权函，对评审专家在采购活动中的职责履行情况予以记录，并及时将有关违法违规行为向财政部门报告。</w:t>
      </w:r>
    </w:p>
    <w:p>
      <w:pPr>
        <w:snapToGrid w:val="0"/>
        <w:spacing w:line="420" w:lineRule="exact"/>
        <w:ind w:firstLine="484" w:firstLineChars="202"/>
        <w:rPr>
          <w:rFonts w:ascii="宋体" w:hAnsi="宋体" w:eastAsia="宋体"/>
          <w:sz w:val="24"/>
          <w:szCs w:val="24"/>
        </w:rPr>
      </w:pPr>
      <w:r>
        <w:rPr>
          <w:rFonts w:hint="eastAsia" w:ascii="宋体" w:hAnsi="宋体" w:eastAsia="宋体"/>
          <w:sz w:val="24"/>
          <w:szCs w:val="24"/>
        </w:rPr>
        <w:t>（2）宣布评审纪律。</w:t>
      </w:r>
    </w:p>
    <w:p>
      <w:pPr>
        <w:snapToGrid w:val="0"/>
        <w:spacing w:line="420" w:lineRule="exact"/>
        <w:ind w:firstLine="484" w:firstLineChars="202"/>
        <w:rPr>
          <w:rFonts w:ascii="宋体" w:hAnsi="宋体" w:eastAsia="宋体"/>
          <w:sz w:val="24"/>
          <w:szCs w:val="24"/>
        </w:rPr>
      </w:pPr>
      <w:r>
        <w:rPr>
          <w:rFonts w:hint="eastAsia" w:ascii="宋体" w:hAnsi="宋体" w:eastAsia="宋体"/>
          <w:sz w:val="24"/>
          <w:szCs w:val="24"/>
        </w:rPr>
        <w:t>（3）公布谈判供应商名单，告知评审专家应当回避的情形。</w:t>
      </w:r>
    </w:p>
    <w:p>
      <w:pPr>
        <w:snapToGrid w:val="0"/>
        <w:spacing w:line="420" w:lineRule="exact"/>
        <w:ind w:firstLine="484" w:firstLineChars="202"/>
        <w:rPr>
          <w:rFonts w:ascii="宋体" w:hAnsi="宋体" w:eastAsia="宋体"/>
          <w:sz w:val="24"/>
          <w:szCs w:val="24"/>
        </w:rPr>
      </w:pPr>
      <w:r>
        <w:rPr>
          <w:rFonts w:hint="eastAsia" w:ascii="宋体" w:hAnsi="宋体" w:eastAsia="宋体"/>
          <w:sz w:val="24"/>
          <w:szCs w:val="24"/>
        </w:rPr>
        <w:t>（4）组织谈判小组推选评审组长，采购人代表不得担任组长。</w:t>
      </w:r>
    </w:p>
    <w:p>
      <w:pPr>
        <w:snapToGrid w:val="0"/>
        <w:spacing w:line="420" w:lineRule="exact"/>
        <w:ind w:firstLine="484" w:firstLineChars="202"/>
        <w:rPr>
          <w:rFonts w:ascii="宋体" w:hAnsi="宋体" w:eastAsia="宋体"/>
          <w:sz w:val="24"/>
          <w:szCs w:val="24"/>
        </w:rPr>
      </w:pPr>
      <w:r>
        <w:rPr>
          <w:rFonts w:hint="eastAsia" w:ascii="宋体" w:hAnsi="宋体" w:eastAsia="宋体"/>
          <w:sz w:val="24"/>
          <w:szCs w:val="24"/>
        </w:rPr>
        <w:t>（5）在评审期间采取必要的通讯管理措施，保证评审活动不受外界干扰；除采购人代表、评审现场组织人员外，采购人的其他工作人员以及与评审工作无关的人员不得进入评审现场。</w:t>
      </w:r>
    </w:p>
    <w:p>
      <w:pPr>
        <w:snapToGrid w:val="0"/>
        <w:spacing w:line="420" w:lineRule="exact"/>
        <w:ind w:firstLine="484" w:firstLineChars="202"/>
        <w:rPr>
          <w:rFonts w:ascii="宋体" w:hAnsi="宋体" w:eastAsia="宋体"/>
          <w:sz w:val="24"/>
          <w:szCs w:val="24"/>
        </w:rPr>
      </w:pPr>
      <w:r>
        <w:rPr>
          <w:rFonts w:hint="eastAsia" w:ascii="宋体" w:hAnsi="宋体" w:eastAsia="宋体"/>
          <w:sz w:val="24"/>
          <w:szCs w:val="24"/>
        </w:rPr>
        <w:t>（6）根据磋商小组的要求介绍采购相关政策法规、招标文件。</w:t>
      </w:r>
    </w:p>
    <w:p>
      <w:pPr>
        <w:snapToGrid w:val="0"/>
        <w:spacing w:line="420" w:lineRule="exact"/>
        <w:ind w:firstLine="484" w:firstLineChars="202"/>
        <w:rPr>
          <w:rFonts w:ascii="宋体" w:hAnsi="宋体" w:eastAsia="宋体"/>
          <w:sz w:val="24"/>
          <w:szCs w:val="24"/>
        </w:rPr>
      </w:pPr>
      <w:r>
        <w:rPr>
          <w:rFonts w:hint="eastAsia" w:ascii="宋体" w:hAnsi="宋体" w:eastAsia="宋体"/>
          <w:sz w:val="24"/>
          <w:szCs w:val="24"/>
        </w:rPr>
        <w:t>（7）维护评审秩序，监督谈判小组依照招标文件规定的评审程序、方法和标准进行独立评审，及时制止和纠正采购人代表、评审专家的倾向性言论或者违法违规行为；采购人可以在评审前说明项目背景和采购需求，说明内容不得含有歧视性、倾向性意见，不得超出招标文件所述范围。说明应当提交书面材料，并随采购文件一并存档。</w:t>
      </w:r>
    </w:p>
    <w:p>
      <w:pPr>
        <w:snapToGrid w:val="0"/>
        <w:spacing w:line="420" w:lineRule="exact"/>
        <w:ind w:firstLine="484" w:firstLineChars="202"/>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8</w:t>
      </w:r>
      <w:r>
        <w:rPr>
          <w:rFonts w:hint="eastAsia" w:ascii="宋体" w:hAnsi="宋体" w:eastAsia="宋体"/>
          <w:sz w:val="24"/>
          <w:szCs w:val="24"/>
        </w:rPr>
        <w:t>）评审谈判工作完成后，按照规定向评审专家支付劳务报酬和异地评审差旅费，不得向评审专家以外的其他人员支付评审劳务报酬。</w:t>
      </w:r>
    </w:p>
    <w:p>
      <w:pPr>
        <w:snapToGrid w:val="0"/>
        <w:spacing w:line="420" w:lineRule="exact"/>
        <w:ind w:firstLine="484" w:firstLineChars="202"/>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9</w:t>
      </w:r>
      <w:r>
        <w:rPr>
          <w:rFonts w:hint="eastAsia" w:ascii="宋体" w:hAnsi="宋体" w:eastAsia="宋体"/>
          <w:sz w:val="24"/>
          <w:szCs w:val="24"/>
        </w:rPr>
        <w:t>）处理与评审有关的其他事项。</w:t>
      </w:r>
    </w:p>
    <w:p>
      <w:pPr>
        <w:snapToGrid w:val="0"/>
        <w:spacing w:line="420" w:lineRule="exact"/>
        <w:ind w:firstLine="484" w:firstLineChars="202"/>
        <w:rPr>
          <w:rFonts w:ascii="宋体" w:hAnsi="宋体" w:eastAsia="宋体"/>
          <w:sz w:val="24"/>
          <w:szCs w:val="24"/>
        </w:rPr>
      </w:pPr>
      <w:r>
        <w:rPr>
          <w:rFonts w:hint="eastAsia" w:ascii="宋体" w:hAnsi="宋体" w:eastAsia="宋体"/>
          <w:sz w:val="24"/>
          <w:szCs w:val="24"/>
        </w:rPr>
        <w:t>2.谈判小组负责具体的评审谈判事务，并独立履行以下职责：</w:t>
      </w:r>
    </w:p>
    <w:p>
      <w:pPr>
        <w:snapToGrid w:val="0"/>
        <w:spacing w:line="420" w:lineRule="exact"/>
        <w:ind w:firstLine="484" w:firstLineChars="202"/>
        <w:rPr>
          <w:rFonts w:ascii="宋体" w:hAnsi="宋体" w:eastAsia="宋体"/>
          <w:sz w:val="24"/>
          <w:szCs w:val="24"/>
        </w:rPr>
      </w:pPr>
      <w:r>
        <w:rPr>
          <w:rFonts w:hint="eastAsia" w:ascii="宋体" w:hAnsi="宋体" w:eastAsia="宋体"/>
          <w:sz w:val="24"/>
          <w:szCs w:val="24"/>
        </w:rPr>
        <w:t>（1）审查谈判供应商的响应文件是否符合竞争性谈判文件的要求，并做出评价；</w:t>
      </w:r>
    </w:p>
    <w:p>
      <w:pPr>
        <w:snapToGrid w:val="0"/>
        <w:spacing w:line="420" w:lineRule="exact"/>
        <w:ind w:firstLine="484" w:firstLineChars="202"/>
        <w:rPr>
          <w:rFonts w:ascii="宋体" w:hAnsi="宋体" w:eastAsia="宋体"/>
          <w:sz w:val="24"/>
          <w:szCs w:val="24"/>
        </w:rPr>
      </w:pPr>
      <w:r>
        <w:rPr>
          <w:rFonts w:hint="eastAsia" w:ascii="宋体" w:hAnsi="宋体" w:eastAsia="宋体"/>
          <w:sz w:val="24"/>
          <w:szCs w:val="24"/>
        </w:rPr>
        <w:t>（2）可以要求谈判供应商对谈判响应文件涉及到的有关事项做出解释或澄清；</w:t>
      </w:r>
    </w:p>
    <w:p>
      <w:pPr>
        <w:snapToGrid w:val="0"/>
        <w:spacing w:line="420" w:lineRule="exact"/>
        <w:ind w:firstLine="487" w:firstLineChars="202"/>
        <w:rPr>
          <w:rFonts w:ascii="宋体" w:hAnsi="宋体" w:eastAsia="宋体"/>
          <w:b/>
          <w:bCs/>
          <w:sz w:val="24"/>
          <w:szCs w:val="24"/>
        </w:rPr>
      </w:pPr>
      <w:r>
        <w:rPr>
          <w:rFonts w:hint="eastAsia" w:ascii="宋体" w:hAnsi="宋体" w:eastAsia="宋体"/>
          <w:b/>
          <w:bCs/>
          <w:sz w:val="24"/>
          <w:szCs w:val="24"/>
        </w:rPr>
        <w:t>（3）按竞争性谈判文件载明的方法，经评审谈判后，</w:t>
      </w:r>
      <w:r>
        <w:rPr>
          <w:rFonts w:hint="eastAsia" w:ascii="宋体" w:hAnsi="宋体" w:eastAsia="宋体"/>
          <w:b/>
          <w:bCs/>
          <w:sz w:val="24"/>
          <w:szCs w:val="24"/>
          <w:lang w:eastAsia="zh-CN"/>
        </w:rPr>
        <w:t>报价</w:t>
      </w:r>
      <w:r>
        <w:rPr>
          <w:rFonts w:hint="eastAsia" w:ascii="宋体" w:hAnsi="宋体" w:eastAsia="宋体"/>
          <w:b/>
          <w:bCs/>
          <w:sz w:val="24"/>
          <w:szCs w:val="24"/>
        </w:rPr>
        <w:t>由高到低按次序排列，推荐排名第一的供应商为本项目成交人；</w:t>
      </w:r>
    </w:p>
    <w:p>
      <w:pPr>
        <w:snapToGrid w:val="0"/>
        <w:spacing w:line="420" w:lineRule="exact"/>
        <w:ind w:firstLine="484" w:firstLineChars="202"/>
        <w:rPr>
          <w:rFonts w:ascii="宋体" w:hAnsi="宋体" w:eastAsia="宋体"/>
          <w:sz w:val="24"/>
          <w:szCs w:val="24"/>
        </w:rPr>
      </w:pPr>
      <w:r>
        <w:rPr>
          <w:rFonts w:hint="eastAsia" w:ascii="宋体" w:hAnsi="宋体" w:eastAsia="宋体"/>
          <w:sz w:val="24"/>
          <w:szCs w:val="24"/>
        </w:rPr>
        <w:t>（4）编写评审报告，评审有关记录由谈判小组成员签名，存档备查；</w:t>
      </w:r>
    </w:p>
    <w:p>
      <w:pPr>
        <w:snapToGrid w:val="0"/>
        <w:spacing w:line="420" w:lineRule="exact"/>
        <w:ind w:firstLine="484" w:firstLineChars="202"/>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5</w:t>
      </w:r>
      <w:r>
        <w:rPr>
          <w:rFonts w:hint="eastAsia" w:ascii="宋体" w:hAnsi="宋体" w:eastAsia="宋体"/>
          <w:sz w:val="24"/>
          <w:szCs w:val="24"/>
        </w:rPr>
        <w:t>）采购活动开始后，直到就项目成交结果发出成交通知书并授予成交人合同为止，凡属于评审、澄清、评价和比较谈判响应的所有资料及有关授予合同等的相关信息，都不应向谈判供应商或与评审谈判比较工作无关的及其第三方及人员泄露；</w:t>
      </w:r>
    </w:p>
    <w:p>
      <w:pPr>
        <w:snapToGrid w:val="0"/>
        <w:spacing w:line="420" w:lineRule="exact"/>
        <w:ind w:firstLine="484" w:firstLineChars="202"/>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6</w:t>
      </w:r>
      <w:r>
        <w:rPr>
          <w:rFonts w:hint="eastAsia" w:ascii="宋体" w:hAnsi="宋体" w:eastAsia="宋体"/>
          <w:sz w:val="24"/>
          <w:szCs w:val="24"/>
        </w:rPr>
        <w:t>）在谈判响应文件的评审、澄清、评价和比较以及最终授予合同的过程中，谈判供应商对采购人和谈判小组成员有施加影响的任何行为，都将取消其可能的成交资格。</w:t>
      </w:r>
    </w:p>
    <w:p>
      <w:pPr>
        <w:snapToGrid w:val="0"/>
        <w:spacing w:line="420" w:lineRule="exact"/>
        <w:ind w:firstLine="484" w:firstLineChars="202"/>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谈判小组成员应当履行下列义务：</w:t>
      </w:r>
    </w:p>
    <w:p>
      <w:pPr>
        <w:snapToGrid w:val="0"/>
        <w:spacing w:line="420" w:lineRule="exact"/>
        <w:ind w:firstLine="484" w:firstLineChars="202"/>
        <w:rPr>
          <w:rFonts w:ascii="宋体" w:hAnsi="宋体" w:eastAsia="宋体"/>
          <w:sz w:val="24"/>
          <w:szCs w:val="24"/>
        </w:rPr>
      </w:pPr>
      <w:r>
        <w:rPr>
          <w:rFonts w:hint="eastAsia" w:ascii="宋体" w:hAnsi="宋体" w:eastAsia="宋体"/>
          <w:sz w:val="24"/>
          <w:szCs w:val="24"/>
        </w:rPr>
        <w:t>（1）遵纪守法，客观、公正、廉洁地履行职责；</w:t>
      </w:r>
    </w:p>
    <w:p>
      <w:pPr>
        <w:snapToGrid w:val="0"/>
        <w:spacing w:line="420" w:lineRule="exact"/>
        <w:ind w:firstLine="484" w:firstLineChars="202"/>
        <w:rPr>
          <w:rFonts w:ascii="宋体" w:hAnsi="宋体" w:eastAsia="宋体"/>
          <w:sz w:val="24"/>
          <w:szCs w:val="24"/>
        </w:rPr>
      </w:pPr>
      <w:r>
        <w:rPr>
          <w:rFonts w:hint="eastAsia" w:ascii="宋体" w:hAnsi="宋体" w:eastAsia="宋体"/>
          <w:sz w:val="24"/>
          <w:szCs w:val="24"/>
        </w:rPr>
        <w:t>（2）根据采购文件的规定独立进行评审，对个人的评审意见承担法律责任；</w:t>
      </w:r>
    </w:p>
    <w:p>
      <w:pPr>
        <w:snapToGrid w:val="0"/>
        <w:spacing w:line="420" w:lineRule="exact"/>
        <w:ind w:firstLine="484" w:firstLineChars="202"/>
        <w:rPr>
          <w:rFonts w:ascii="宋体" w:hAnsi="宋体" w:eastAsia="宋体"/>
          <w:sz w:val="24"/>
          <w:szCs w:val="24"/>
        </w:rPr>
      </w:pPr>
      <w:r>
        <w:rPr>
          <w:rFonts w:hint="eastAsia" w:ascii="宋体" w:hAnsi="宋体" w:eastAsia="宋体"/>
          <w:sz w:val="24"/>
          <w:szCs w:val="24"/>
        </w:rPr>
        <w:t>（3）参与评审报告的起草；</w:t>
      </w:r>
    </w:p>
    <w:p>
      <w:pPr>
        <w:snapToGrid w:val="0"/>
        <w:spacing w:line="420" w:lineRule="exact"/>
        <w:ind w:firstLine="484" w:firstLineChars="202"/>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w:t>
      </w:r>
      <w:r>
        <w:rPr>
          <w:rFonts w:hint="eastAsia" w:ascii="宋体" w:hAnsi="宋体" w:eastAsia="宋体"/>
          <w:sz w:val="24"/>
          <w:szCs w:val="24"/>
        </w:rPr>
        <w:t>）对评审谈判过程和结果，以及谈判供应商的商业秘密保密；</w:t>
      </w:r>
    </w:p>
    <w:p>
      <w:pPr>
        <w:snapToGrid w:val="0"/>
        <w:spacing w:line="420" w:lineRule="exact"/>
        <w:ind w:firstLine="484" w:firstLineChars="202"/>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5</w:t>
      </w:r>
      <w:r>
        <w:rPr>
          <w:rFonts w:hint="eastAsia" w:ascii="宋体" w:hAnsi="宋体" w:eastAsia="宋体"/>
          <w:sz w:val="24"/>
          <w:szCs w:val="24"/>
        </w:rPr>
        <w:t>）告知采购人在评审过程中发现的谈判供应商的违法违规行为；</w:t>
      </w:r>
    </w:p>
    <w:p>
      <w:pPr>
        <w:snapToGrid w:val="0"/>
        <w:spacing w:line="420" w:lineRule="exact"/>
        <w:ind w:firstLine="484" w:firstLineChars="202"/>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6</w:t>
      </w:r>
      <w:r>
        <w:rPr>
          <w:rFonts w:hint="eastAsia" w:ascii="宋体" w:hAnsi="宋体" w:eastAsia="宋体"/>
          <w:sz w:val="24"/>
          <w:szCs w:val="24"/>
        </w:rPr>
        <w:t>）配合采购人答复谈判供应商提出的质疑，配合相关部门的投诉处理和监督检查工作。</w:t>
      </w:r>
    </w:p>
    <w:p>
      <w:pPr>
        <w:snapToGrid w:val="0"/>
        <w:spacing w:line="420" w:lineRule="exact"/>
        <w:ind w:firstLine="482" w:firstLineChars="200"/>
        <w:outlineLvl w:val="2"/>
        <w:rPr>
          <w:rFonts w:ascii="宋体" w:hAnsi="宋体" w:eastAsia="宋体"/>
          <w:b/>
          <w:sz w:val="24"/>
          <w:szCs w:val="24"/>
        </w:rPr>
      </w:pPr>
      <w:r>
        <w:rPr>
          <w:rFonts w:hint="eastAsia" w:ascii="宋体" w:hAnsi="宋体" w:eastAsia="宋体"/>
          <w:b/>
          <w:sz w:val="24"/>
          <w:szCs w:val="24"/>
        </w:rPr>
        <w:t>（二）评审谈判原则</w:t>
      </w:r>
    </w:p>
    <w:p>
      <w:pPr>
        <w:snapToGrid w:val="0"/>
        <w:spacing w:line="420" w:lineRule="exact"/>
        <w:ind w:firstLine="480" w:firstLineChars="200"/>
        <w:rPr>
          <w:rFonts w:ascii="宋体" w:hAnsi="宋体" w:eastAsia="宋体"/>
          <w:sz w:val="24"/>
          <w:szCs w:val="24"/>
        </w:rPr>
      </w:pPr>
      <w:r>
        <w:rPr>
          <w:rFonts w:hint="eastAsia" w:ascii="宋体" w:hAnsi="宋体" w:eastAsia="宋体"/>
          <w:sz w:val="24"/>
          <w:szCs w:val="24"/>
        </w:rPr>
        <w:t>1.评审基本原则：谈判小组依据采购的相关法规，遵循“公开、公平、公正、择优、信用”的原则进行谈判评审。</w:t>
      </w:r>
    </w:p>
    <w:p>
      <w:pPr>
        <w:snapToGrid w:val="0"/>
        <w:spacing w:line="420" w:lineRule="exact"/>
        <w:ind w:firstLine="480" w:firstLineChars="200"/>
        <w:rPr>
          <w:rFonts w:ascii="宋体" w:hAnsi="宋体" w:eastAsia="宋体"/>
          <w:sz w:val="24"/>
          <w:szCs w:val="24"/>
        </w:rPr>
      </w:pPr>
      <w:r>
        <w:rPr>
          <w:rFonts w:hint="eastAsia" w:ascii="宋体" w:hAnsi="宋体" w:eastAsia="宋体"/>
          <w:sz w:val="24"/>
          <w:szCs w:val="24"/>
        </w:rPr>
        <w:t>2.谈判小组将按照规定只对通过资格审查合格的谈判供应商的谈判响应文件进行评审和比较。</w:t>
      </w:r>
    </w:p>
    <w:p>
      <w:pPr>
        <w:snapToGrid w:val="0"/>
        <w:spacing w:line="420" w:lineRule="exact"/>
        <w:ind w:firstLine="480" w:firstLineChars="200"/>
        <w:rPr>
          <w:rFonts w:ascii="宋体" w:hAnsi="宋体" w:eastAsia="宋体"/>
          <w:sz w:val="24"/>
          <w:szCs w:val="24"/>
        </w:rPr>
      </w:pPr>
      <w:r>
        <w:rPr>
          <w:rFonts w:hint="eastAsia" w:ascii="宋体" w:hAnsi="宋体" w:eastAsia="宋体"/>
          <w:sz w:val="24"/>
          <w:szCs w:val="24"/>
        </w:rPr>
        <w:t>3.谈判小组根据谈判文件规定的程序、评定成交的标准等事项与实质性响应谈判文件要求的谈判供应商进行谈判。未实质性响应谈判文件要求的谈判响应文件按无效处理，谈判小组应当告知有关谈判供应商。</w:t>
      </w:r>
    </w:p>
    <w:p>
      <w:pPr>
        <w:snapToGrid w:val="0"/>
        <w:spacing w:line="420" w:lineRule="exact"/>
        <w:ind w:firstLine="480" w:firstLineChars="200"/>
        <w:rPr>
          <w:rFonts w:ascii="宋体" w:hAnsi="宋体" w:eastAsia="宋体"/>
          <w:sz w:val="24"/>
          <w:szCs w:val="24"/>
        </w:rPr>
      </w:pPr>
      <w:r>
        <w:rPr>
          <w:rFonts w:hint="eastAsia" w:ascii="宋体" w:hAnsi="宋体" w:eastAsia="宋体"/>
          <w:sz w:val="24"/>
          <w:szCs w:val="24"/>
        </w:rPr>
        <w:t>4.谈判小组所有成员应当集中与每个谈判供应商分别进行谈判，给予所有谈判供应商平等的谈判机会。</w:t>
      </w:r>
    </w:p>
    <w:p>
      <w:pPr>
        <w:snapToGrid w:val="0"/>
        <w:spacing w:line="420" w:lineRule="exact"/>
        <w:ind w:firstLine="480" w:firstLineChars="200"/>
        <w:rPr>
          <w:rFonts w:ascii="宋体" w:hAnsi="宋体" w:eastAsia="宋体"/>
          <w:sz w:val="24"/>
          <w:szCs w:val="24"/>
        </w:rPr>
      </w:pPr>
      <w:r>
        <w:rPr>
          <w:rFonts w:hint="eastAsia" w:ascii="宋体" w:hAnsi="宋体" w:eastAsia="宋体"/>
          <w:sz w:val="24"/>
          <w:szCs w:val="24"/>
        </w:rPr>
        <w:t>5.在谈判过程中，谈判小组可以根据谈判文件和谈判情况实质性变动采购需求中的技术、服务要求以及合同草案条款，但不得变动谈判文件中的其他内容。实质性变动的内容，须经采购人代表确认。</w:t>
      </w:r>
    </w:p>
    <w:p>
      <w:pPr>
        <w:snapToGrid w:val="0"/>
        <w:spacing w:line="420" w:lineRule="exact"/>
        <w:ind w:firstLine="480" w:firstLineChars="200"/>
        <w:rPr>
          <w:rFonts w:ascii="宋体" w:hAnsi="宋体" w:eastAsia="宋体"/>
          <w:sz w:val="24"/>
          <w:szCs w:val="24"/>
        </w:rPr>
      </w:pPr>
      <w:r>
        <w:rPr>
          <w:rFonts w:hint="eastAsia" w:ascii="宋体" w:hAnsi="宋体" w:eastAsia="宋体"/>
          <w:sz w:val="24"/>
          <w:szCs w:val="24"/>
        </w:rPr>
        <w:t>6.对谈判文件作出的实质性变动是谈判文件的有效组成部分，谈判小组应当及时以书面形式同时通知所有谈判供应商。</w:t>
      </w:r>
    </w:p>
    <w:p>
      <w:pPr>
        <w:snapToGrid w:val="0"/>
        <w:spacing w:line="420" w:lineRule="exact"/>
        <w:ind w:firstLine="480" w:firstLineChars="200"/>
        <w:rPr>
          <w:rFonts w:ascii="宋体" w:hAnsi="宋体" w:eastAsia="宋体"/>
          <w:sz w:val="24"/>
          <w:szCs w:val="24"/>
        </w:rPr>
      </w:pPr>
      <w:r>
        <w:rPr>
          <w:rFonts w:hint="eastAsia" w:ascii="宋体" w:hAnsi="宋体" w:eastAsia="宋体"/>
          <w:sz w:val="24"/>
          <w:szCs w:val="24"/>
        </w:rPr>
        <w:t>7.谈判供应商应当按照谈判文件的变动情况和谈判小组的要求重新提交响应文件，并由其法定代表人或被委托受权人签字或者加盖公章。由被委托受权人签字的，应当附法定代表人授权书。谈判供应商为自然人的，应当由本人签字并附身份证明。</w:t>
      </w:r>
    </w:p>
    <w:p>
      <w:pPr>
        <w:snapToGrid w:val="0"/>
        <w:spacing w:line="420" w:lineRule="exact"/>
        <w:ind w:firstLine="480" w:firstLineChars="200"/>
        <w:rPr>
          <w:rFonts w:ascii="宋体" w:hAnsi="宋体" w:eastAsia="宋体"/>
          <w:sz w:val="24"/>
          <w:szCs w:val="24"/>
        </w:rPr>
      </w:pPr>
      <w:r>
        <w:rPr>
          <w:rFonts w:hint="eastAsia" w:ascii="宋体" w:hAnsi="宋体" w:eastAsia="宋体"/>
          <w:sz w:val="24"/>
          <w:szCs w:val="24"/>
        </w:rPr>
        <w:t>8.谈判文件能够详细列明采购标的的技术、服务要求的，谈判结束后，谈判小组应当要求所有继续参加谈判的谈判供应商在规定时间内提交最后报价，提交最后报价的谈判供应商不得少于3家。</w:t>
      </w:r>
    </w:p>
    <w:p>
      <w:pPr>
        <w:snapToGrid w:val="0"/>
        <w:spacing w:line="420" w:lineRule="exact"/>
        <w:ind w:firstLine="480" w:firstLineChars="200"/>
        <w:rPr>
          <w:rFonts w:ascii="宋体" w:hAnsi="宋体" w:eastAsia="宋体"/>
          <w:sz w:val="24"/>
          <w:szCs w:val="24"/>
        </w:rPr>
      </w:pPr>
      <w:r>
        <w:rPr>
          <w:rFonts w:hint="eastAsia" w:ascii="宋体" w:hAnsi="宋体" w:eastAsia="宋体"/>
          <w:sz w:val="24"/>
          <w:szCs w:val="24"/>
        </w:rPr>
        <w:t>9.谈判文件不能详细列明采购标的技术、服务要求，需经谈判由谈判供应商提供最终解决方案的，谈判结束后，谈判小组应当按照少数服从多数的原则投票推荐3家以上谈判供应商的解决方案，并要求其在规定时间内提交最后报价。</w:t>
      </w:r>
    </w:p>
    <w:p>
      <w:pPr>
        <w:snapToGrid w:val="0"/>
        <w:spacing w:line="420" w:lineRule="exact"/>
        <w:ind w:firstLine="480" w:firstLineChars="200"/>
        <w:rPr>
          <w:rFonts w:ascii="宋体" w:hAnsi="宋体" w:eastAsia="宋体"/>
          <w:sz w:val="24"/>
          <w:szCs w:val="24"/>
        </w:rPr>
      </w:pPr>
      <w:r>
        <w:rPr>
          <w:rFonts w:hint="eastAsia" w:ascii="宋体" w:hAnsi="宋体" w:eastAsia="宋体"/>
          <w:sz w:val="24"/>
          <w:szCs w:val="24"/>
        </w:rPr>
        <w:t>10.</w:t>
      </w:r>
      <w:r>
        <w:rPr>
          <w:rFonts w:hint="eastAsia" w:ascii="宋体" w:hAnsi="宋体" w:eastAsia="宋体"/>
          <w:b/>
          <w:bCs/>
          <w:sz w:val="24"/>
          <w:szCs w:val="24"/>
          <w:lang w:eastAsia="zh-CN"/>
        </w:rPr>
        <w:t>因本项目为第三次开标</w:t>
      </w:r>
      <w:r>
        <w:rPr>
          <w:rFonts w:hint="eastAsia" w:ascii="宋体" w:hAnsi="宋体" w:eastAsia="宋体"/>
          <w:b/>
          <w:bCs/>
          <w:sz w:val="24"/>
          <w:szCs w:val="24"/>
        </w:rPr>
        <w:t>，供应商不足3家时，由现场满足要求的2家供应商进行竞争性谈判，推荐最终报价最低的供应商为第一成交候选人。报价如有相同，抽签处理。</w:t>
      </w:r>
      <w:r>
        <w:rPr>
          <w:rFonts w:hint="eastAsia" w:ascii="宋体" w:hAnsi="宋体" w:eastAsia="宋体"/>
          <w:b/>
          <w:bCs/>
          <w:sz w:val="24"/>
          <w:szCs w:val="24"/>
          <w:lang w:val="en-US" w:eastAsia="zh-CN"/>
        </w:rPr>
        <w:t>若</w:t>
      </w:r>
      <w:r>
        <w:rPr>
          <w:rFonts w:hint="eastAsia" w:ascii="宋体" w:hAnsi="宋体" w:eastAsia="宋体"/>
          <w:b/>
          <w:bCs/>
          <w:sz w:val="24"/>
          <w:szCs w:val="24"/>
          <w:lang w:eastAsia="zh-CN"/>
        </w:rPr>
        <w:t>符合专业条件的供应商或对招标文件作实质响应的供应商为</w:t>
      </w:r>
      <w:r>
        <w:rPr>
          <w:rFonts w:hint="eastAsia" w:ascii="宋体" w:hAnsi="宋体" w:eastAsia="宋体"/>
          <w:b/>
          <w:bCs/>
          <w:sz w:val="24"/>
          <w:szCs w:val="24"/>
          <w:lang w:val="en-US" w:eastAsia="zh-CN"/>
        </w:rPr>
        <w:t>1家，则现场改为单一来源</w:t>
      </w:r>
      <w:bookmarkStart w:id="69" w:name="_GoBack"/>
      <w:bookmarkEnd w:id="69"/>
      <w:r>
        <w:rPr>
          <w:rFonts w:hint="eastAsia" w:ascii="宋体" w:hAnsi="宋体" w:eastAsia="宋体"/>
          <w:b/>
          <w:bCs/>
          <w:sz w:val="24"/>
          <w:szCs w:val="24"/>
        </w:rPr>
        <w:t>。</w:t>
      </w:r>
    </w:p>
    <w:p>
      <w:pPr>
        <w:snapToGrid w:val="0"/>
        <w:spacing w:line="420" w:lineRule="exact"/>
        <w:ind w:firstLine="480" w:firstLineChars="200"/>
        <w:rPr>
          <w:rFonts w:ascii="宋体" w:hAnsi="宋体" w:eastAsia="宋体"/>
          <w:sz w:val="24"/>
          <w:szCs w:val="24"/>
        </w:rPr>
      </w:pPr>
      <w:r>
        <w:rPr>
          <w:rFonts w:hint="eastAsia" w:ascii="宋体" w:hAnsi="宋体" w:eastAsia="宋体"/>
          <w:sz w:val="24"/>
          <w:szCs w:val="24"/>
        </w:rPr>
        <w:t>11.最终（</w:t>
      </w:r>
      <w:r>
        <w:rPr>
          <w:rFonts w:hint="eastAsia" w:ascii="宋体" w:hAnsi="宋体" w:eastAsia="宋体"/>
          <w:sz w:val="24"/>
          <w:szCs w:val="24"/>
          <w:lang w:eastAsia="zh-CN"/>
        </w:rPr>
        <w:t>三次</w:t>
      </w:r>
      <w:r>
        <w:rPr>
          <w:rFonts w:hint="eastAsia" w:ascii="宋体" w:hAnsi="宋体" w:eastAsia="宋体"/>
          <w:sz w:val="24"/>
          <w:szCs w:val="24"/>
        </w:rPr>
        <w:t>）报价是谈判供应商响应文件的有效组成部分。</w:t>
      </w:r>
    </w:p>
    <w:p>
      <w:pPr>
        <w:snapToGrid w:val="0"/>
        <w:spacing w:line="420" w:lineRule="exact"/>
        <w:ind w:firstLine="480" w:firstLineChars="200"/>
        <w:rPr>
          <w:rFonts w:ascii="宋体" w:hAnsi="宋体" w:eastAsia="宋体"/>
          <w:sz w:val="24"/>
          <w:szCs w:val="24"/>
        </w:rPr>
      </w:pPr>
      <w:r>
        <w:rPr>
          <w:rFonts w:hint="eastAsia" w:ascii="宋体" w:hAnsi="宋体" w:eastAsia="宋体"/>
          <w:sz w:val="24"/>
          <w:szCs w:val="24"/>
        </w:rPr>
        <w:t>12.已提交响应文件的谈判供应商，在提交最终报价之前，可以根据谈判情况退出谈判。</w:t>
      </w:r>
    </w:p>
    <w:p>
      <w:pPr>
        <w:snapToGrid w:val="0"/>
        <w:spacing w:line="420" w:lineRule="exact"/>
        <w:ind w:firstLine="480" w:firstLineChars="200"/>
        <w:rPr>
          <w:rFonts w:ascii="宋体" w:hAnsi="宋体" w:eastAsia="宋体"/>
          <w:sz w:val="24"/>
          <w:szCs w:val="24"/>
        </w:rPr>
      </w:pPr>
      <w:r>
        <w:rPr>
          <w:rFonts w:hint="eastAsia" w:ascii="宋体" w:hAnsi="宋体" w:eastAsia="宋体"/>
          <w:sz w:val="24"/>
          <w:szCs w:val="24"/>
        </w:rPr>
        <w:t>13.在谈判中，谈判的任何一方不得透露与谈判有关的其他谈判供应商的技术资料、价格和其他信息。</w:t>
      </w:r>
    </w:p>
    <w:p>
      <w:pPr>
        <w:snapToGrid w:val="0"/>
        <w:spacing w:line="420" w:lineRule="exact"/>
        <w:ind w:firstLine="480" w:firstLineChars="200"/>
        <w:rPr>
          <w:rFonts w:ascii="宋体" w:hAnsi="宋体" w:eastAsia="宋体"/>
          <w:sz w:val="24"/>
          <w:szCs w:val="24"/>
        </w:rPr>
      </w:pPr>
      <w:r>
        <w:rPr>
          <w:rFonts w:hint="eastAsia" w:ascii="宋体" w:hAnsi="宋体" w:eastAsia="宋体"/>
          <w:sz w:val="24"/>
          <w:szCs w:val="24"/>
        </w:rPr>
        <w:t>14.除非在谈判中谈判小组对用户需求内容作了调整增加，或对采购内容作了实质性变更，否则采购人不接受高于首次谈判报价的最终报价。</w:t>
      </w:r>
    </w:p>
    <w:p>
      <w:pPr>
        <w:snapToGrid w:val="0"/>
        <w:spacing w:line="420" w:lineRule="exact"/>
        <w:ind w:firstLine="480" w:firstLineChars="200"/>
        <w:rPr>
          <w:rFonts w:ascii="宋体" w:hAnsi="宋体" w:eastAsia="宋体"/>
          <w:sz w:val="24"/>
          <w:szCs w:val="24"/>
        </w:rPr>
      </w:pPr>
      <w:r>
        <w:rPr>
          <w:rFonts w:hint="eastAsia" w:ascii="宋体" w:hAnsi="宋体" w:eastAsia="宋体"/>
          <w:sz w:val="24"/>
          <w:szCs w:val="24"/>
        </w:rPr>
        <w:t>15.凡两家或以上公司同一法人代表或其中一家公司为另一家公司单一最大股东的，不能同时参与同一采购项目相同标段的谈判活动，一经发现，将视同串标处理。</w:t>
      </w:r>
    </w:p>
    <w:p>
      <w:pPr>
        <w:snapToGrid w:val="0"/>
        <w:spacing w:line="420" w:lineRule="exact"/>
        <w:ind w:firstLine="482" w:firstLineChars="200"/>
        <w:outlineLvl w:val="2"/>
        <w:rPr>
          <w:rFonts w:ascii="宋体" w:hAnsi="宋体" w:eastAsia="宋体"/>
          <w:b/>
          <w:sz w:val="24"/>
          <w:szCs w:val="24"/>
        </w:rPr>
      </w:pPr>
      <w:r>
        <w:rPr>
          <w:rFonts w:hint="eastAsia" w:ascii="宋体" w:hAnsi="宋体" w:eastAsia="宋体"/>
          <w:b/>
          <w:sz w:val="24"/>
          <w:szCs w:val="24"/>
        </w:rPr>
        <w:t>（三）评定方法</w:t>
      </w:r>
    </w:p>
    <w:p>
      <w:pPr>
        <w:snapToGrid w:val="0"/>
        <w:spacing w:line="420" w:lineRule="exact"/>
        <w:ind w:firstLine="480" w:firstLineChars="200"/>
        <w:rPr>
          <w:rFonts w:hint="eastAsia"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eastAsia="zh-CN"/>
        </w:rPr>
        <w:t>.</w:t>
      </w:r>
      <w:r>
        <w:rPr>
          <w:rFonts w:hint="eastAsia" w:ascii="宋体" w:hAnsi="宋体" w:eastAsia="宋体"/>
          <w:sz w:val="24"/>
          <w:szCs w:val="24"/>
        </w:rPr>
        <w:t>资格审查通过的供应商方可进入价格标的评审。</w:t>
      </w:r>
    </w:p>
    <w:p>
      <w:pPr>
        <w:snapToGrid w:val="0"/>
        <w:spacing w:line="420" w:lineRule="exact"/>
        <w:ind w:firstLine="480" w:firstLineChars="200"/>
        <w:rPr>
          <w:rFonts w:hint="eastAsia" w:ascii="宋体" w:hAnsi="宋体" w:eastAsia="宋体"/>
          <w:sz w:val="24"/>
          <w:szCs w:val="24"/>
          <w:lang w:eastAsia="zh-CN"/>
        </w:rPr>
      </w:pPr>
      <w:r>
        <w:rPr>
          <w:rFonts w:hint="eastAsia" w:ascii="宋体" w:hAnsi="宋体" w:eastAsia="宋体"/>
          <w:sz w:val="24"/>
          <w:szCs w:val="24"/>
        </w:rPr>
        <w:t>2</w:t>
      </w:r>
      <w:r>
        <w:rPr>
          <w:rFonts w:hint="eastAsia" w:ascii="宋体" w:hAnsi="宋体" w:eastAsia="宋体"/>
          <w:sz w:val="24"/>
          <w:szCs w:val="24"/>
          <w:lang w:val="en-US" w:eastAsia="zh-CN"/>
        </w:rPr>
        <w:t>.</w:t>
      </w:r>
      <w:r>
        <w:rPr>
          <w:rFonts w:hint="eastAsia" w:ascii="宋体" w:hAnsi="宋体" w:eastAsia="宋体"/>
          <w:sz w:val="24"/>
          <w:szCs w:val="24"/>
        </w:rPr>
        <w:t>谈判小组在提交最后报价的供应商中，根据报价文件均能满足采购文件实质性响应要求且符合国家规定的最终有效报价，教职工体检与学生体检报价单价</w:t>
      </w:r>
      <w:r>
        <w:rPr>
          <w:rFonts w:hint="eastAsia" w:ascii="宋体" w:hAnsi="宋体" w:eastAsia="宋体"/>
          <w:b/>
          <w:bCs/>
          <w:sz w:val="24"/>
          <w:szCs w:val="24"/>
        </w:rPr>
        <w:t>合计最低</w:t>
      </w:r>
      <w:r>
        <w:rPr>
          <w:rFonts w:hint="eastAsia" w:ascii="宋体" w:hAnsi="宋体" w:eastAsia="宋体"/>
          <w:sz w:val="24"/>
          <w:szCs w:val="24"/>
        </w:rPr>
        <w:t>的报价确定成交供应商</w:t>
      </w:r>
      <w:r>
        <w:rPr>
          <w:rFonts w:hint="eastAsia" w:ascii="宋体" w:hAnsi="宋体" w:eastAsia="宋体"/>
          <w:sz w:val="24"/>
          <w:szCs w:val="24"/>
          <w:lang w:eastAsia="zh-CN"/>
        </w:rPr>
        <w:t>。</w:t>
      </w:r>
    </w:p>
    <w:p>
      <w:pPr>
        <w:snapToGrid w:val="0"/>
        <w:spacing w:line="420" w:lineRule="exact"/>
        <w:ind w:firstLine="482" w:firstLineChars="200"/>
        <w:outlineLvl w:val="2"/>
        <w:rPr>
          <w:rFonts w:ascii="宋体" w:hAnsi="宋体" w:eastAsia="宋体"/>
          <w:b/>
          <w:sz w:val="24"/>
          <w:szCs w:val="24"/>
        </w:rPr>
      </w:pPr>
      <w:r>
        <w:rPr>
          <w:rFonts w:hint="eastAsia" w:ascii="宋体" w:hAnsi="宋体" w:eastAsia="宋体"/>
          <w:b/>
          <w:sz w:val="24"/>
          <w:szCs w:val="24"/>
        </w:rPr>
        <w:t>（四）评审谈判步骤</w:t>
      </w:r>
    </w:p>
    <w:p>
      <w:pPr>
        <w:spacing w:line="360" w:lineRule="auto"/>
        <w:ind w:firstLine="480" w:firstLineChars="200"/>
        <w:contextualSpacing/>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w:t>
      </w:r>
      <w:r>
        <w:rPr>
          <w:rFonts w:hint="eastAsia" w:ascii="宋体" w:hAnsi="宋体" w:eastAsia="宋体"/>
          <w:sz w:val="24"/>
          <w:szCs w:val="24"/>
        </w:rPr>
        <w:t>谈判小组对每个符合资格要求的谈判供应商的谈判响应文件内容进行评审是否满足谈判文件的要求。</w:t>
      </w:r>
    </w:p>
    <w:p>
      <w:pPr>
        <w:spacing w:line="360" w:lineRule="auto"/>
        <w:ind w:firstLine="480" w:firstLineChars="200"/>
        <w:contextualSpacing/>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w:t>
      </w:r>
      <w:r>
        <w:rPr>
          <w:rFonts w:hint="eastAsia" w:ascii="宋体" w:hAnsi="宋体" w:eastAsia="宋体"/>
          <w:sz w:val="24"/>
          <w:szCs w:val="24"/>
        </w:rPr>
        <w:t>谈判小组集中与每个谈判供应商分别进行谈判：内容主要是对谈判响应文件中的项目方案的澄清、修正、补充、确认等。报价文件中的报价作为第一轮谈判报价。谈判文件有实质性变动的，谈判小组应当以书面形式通知所有谈判供应商。</w:t>
      </w:r>
    </w:p>
    <w:p>
      <w:pPr>
        <w:spacing w:line="360" w:lineRule="auto"/>
        <w:ind w:firstLine="480" w:firstLineChars="200"/>
        <w:contextualSpacing/>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w:t>
      </w:r>
    </w:p>
    <w:p>
      <w:pPr>
        <w:spacing w:line="360" w:lineRule="auto"/>
        <w:ind w:firstLine="482" w:firstLineChars="200"/>
        <w:contextualSpacing/>
        <w:rPr>
          <w:rFonts w:hint="eastAsia" w:ascii="宋体" w:hAnsi="宋体" w:eastAsia="宋体"/>
          <w:b/>
          <w:bCs/>
          <w:color w:val="auto"/>
          <w:sz w:val="24"/>
          <w:szCs w:val="24"/>
          <w:u w:val="thick" w:color="FF0000"/>
          <w:lang w:eastAsia="zh-CN"/>
        </w:rPr>
      </w:pPr>
      <w:r>
        <w:rPr>
          <w:rFonts w:hint="eastAsia" w:ascii="宋体" w:hAnsi="宋体" w:eastAsia="宋体"/>
          <w:b/>
          <w:sz w:val="24"/>
          <w:szCs w:val="24"/>
        </w:rPr>
        <w:t>4</w:t>
      </w:r>
      <w:r>
        <w:rPr>
          <w:rFonts w:ascii="宋体" w:hAnsi="宋体" w:eastAsia="宋体"/>
          <w:b/>
          <w:bCs/>
          <w:sz w:val="24"/>
          <w:szCs w:val="24"/>
          <w:u w:val="thick" w:color="FF0000"/>
        </w:rPr>
        <w:t>.</w:t>
      </w:r>
      <w:r>
        <w:rPr>
          <w:rFonts w:hint="eastAsia" w:ascii="宋体" w:hAnsi="宋体" w:eastAsia="宋体"/>
          <w:b/>
          <w:bCs/>
          <w:sz w:val="24"/>
          <w:szCs w:val="24"/>
          <w:u w:val="thick" w:color="FF0000"/>
        </w:rPr>
        <w:t>谈判小组对谈判供应商的最终报价进行评议和比较，在实质性响应谈判文件，</w:t>
      </w:r>
      <w:r>
        <w:rPr>
          <w:rFonts w:hint="eastAsia" w:ascii="宋体" w:hAnsi="宋体" w:eastAsia="宋体"/>
          <w:b/>
          <w:bCs/>
          <w:sz w:val="24"/>
          <w:szCs w:val="24"/>
          <w:u w:val="thick" w:color="FF0000"/>
          <w:lang w:val="en-US" w:eastAsia="zh-CN"/>
        </w:rPr>
        <w:t>投标文件</w:t>
      </w:r>
      <w:r>
        <w:rPr>
          <w:rFonts w:hint="eastAsia" w:ascii="宋体" w:hAnsi="宋体" w:eastAsia="宋体"/>
          <w:b/>
          <w:bCs/>
          <w:sz w:val="24"/>
          <w:szCs w:val="24"/>
          <w:u w:val="thick" w:color="FF0000"/>
        </w:rPr>
        <w:t>均满足谈判文件的前提下，谈判小组将校核后的各谈判供应商的报价</w:t>
      </w:r>
      <w:r>
        <w:rPr>
          <w:rFonts w:hint="eastAsia" w:ascii="宋体" w:hAnsi="宋体" w:eastAsia="宋体"/>
          <w:b/>
          <w:bCs/>
          <w:sz w:val="24"/>
          <w:szCs w:val="24"/>
          <w:u w:val="thick" w:color="FF0000"/>
          <w:lang w:eastAsia="zh-CN"/>
        </w:rPr>
        <w:t>报价</w:t>
      </w:r>
      <w:r>
        <w:rPr>
          <w:rFonts w:hint="eastAsia" w:ascii="宋体" w:hAnsi="宋体" w:eastAsia="宋体"/>
          <w:b/>
          <w:bCs/>
          <w:sz w:val="24"/>
          <w:szCs w:val="24"/>
          <w:u w:val="thick" w:color="FF0000"/>
        </w:rPr>
        <w:t>从高到低排序，排名第一的推荐为成交人</w:t>
      </w:r>
      <w:r>
        <w:rPr>
          <w:rFonts w:hint="eastAsia" w:ascii="宋体" w:hAnsi="宋体" w:eastAsia="宋体"/>
          <w:b/>
          <w:bCs/>
          <w:color w:val="auto"/>
          <w:sz w:val="24"/>
          <w:szCs w:val="24"/>
          <w:u w:val="thick" w:color="FF0000"/>
        </w:rPr>
        <w:t>（报价相同时，抽签决定，抽签号以投标签到表序号为准）。排名第二的为候选单位。</w:t>
      </w:r>
    </w:p>
    <w:p>
      <w:pPr>
        <w:adjustRightInd/>
        <w:spacing w:line="360" w:lineRule="auto"/>
        <w:ind w:firstLine="480" w:firstLineChars="200"/>
        <w:contextualSpacing/>
        <w:rPr>
          <w:rFonts w:ascii="宋体" w:hAnsi="宋体" w:eastAsia="宋体"/>
          <w:sz w:val="24"/>
          <w:szCs w:val="24"/>
        </w:rPr>
      </w:pPr>
      <w:r>
        <w:rPr>
          <w:rFonts w:hint="eastAsia" w:ascii="宋体" w:hAnsi="宋体" w:eastAsia="宋体"/>
          <w:sz w:val="24"/>
          <w:szCs w:val="24"/>
        </w:rPr>
        <w:t>5.本次谈判，如果各供应商所报价格均不能为业主方所接受，业主可重新组织报价。</w:t>
      </w:r>
    </w:p>
    <w:p>
      <w:pPr>
        <w:adjustRightInd/>
        <w:spacing w:line="360" w:lineRule="auto"/>
        <w:ind w:firstLine="480" w:firstLineChars="200"/>
        <w:contextualSpacing/>
        <w:outlineLvl w:val="2"/>
        <w:rPr>
          <w:rFonts w:ascii="宋体" w:hAnsi="宋体" w:eastAsia="宋体"/>
          <w:sz w:val="24"/>
          <w:szCs w:val="24"/>
        </w:rPr>
      </w:pPr>
      <w:r>
        <w:rPr>
          <w:rFonts w:hint="eastAsia" w:ascii="宋体" w:hAnsi="宋体" w:eastAsia="宋体"/>
          <w:sz w:val="24"/>
          <w:szCs w:val="24"/>
        </w:rPr>
        <w:t>（五）关于谈判价格评审</w:t>
      </w:r>
    </w:p>
    <w:p>
      <w:pPr>
        <w:adjustRightInd/>
        <w:spacing w:line="360" w:lineRule="auto"/>
        <w:ind w:firstLine="480" w:firstLineChars="200"/>
        <w:contextualSpacing/>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w:t>
      </w:r>
      <w:r>
        <w:rPr>
          <w:rFonts w:hint="eastAsia" w:ascii="宋体" w:hAnsi="宋体" w:eastAsia="宋体"/>
          <w:sz w:val="24"/>
          <w:szCs w:val="24"/>
        </w:rPr>
        <w:t>本项目采用</w:t>
      </w:r>
      <w:r>
        <w:rPr>
          <w:rFonts w:hint="eastAsia" w:ascii="宋体" w:hAnsi="宋体" w:eastAsia="宋体"/>
          <w:sz w:val="24"/>
          <w:szCs w:val="24"/>
          <w:u w:val="single"/>
          <w:lang w:eastAsia="zh-CN"/>
        </w:rPr>
        <w:t>最低</w:t>
      </w:r>
      <w:r>
        <w:rPr>
          <w:rFonts w:hint="eastAsia" w:ascii="宋体" w:hAnsi="宋体" w:eastAsia="宋体"/>
          <w:sz w:val="24"/>
          <w:szCs w:val="24"/>
          <w:u w:val="single"/>
        </w:rPr>
        <w:t>评审价法</w:t>
      </w:r>
      <w:r>
        <w:rPr>
          <w:rFonts w:hint="eastAsia" w:ascii="宋体" w:hAnsi="宋体" w:eastAsia="宋体"/>
          <w:sz w:val="24"/>
          <w:szCs w:val="24"/>
        </w:rPr>
        <w:t>。即指以价格为主要因素确定成交人的评审方法。原则即为：在全部满足谈判文件实质性要求前提下，本着“公平、公正、诚信”的原则：参照《中华人民共和国政府采购法》第三十八条第五款内“符合采购需求、质量和服务相等且报价最低的原则”，确定成交</w:t>
      </w:r>
      <w:r>
        <w:rPr>
          <w:rFonts w:hint="eastAsia" w:ascii="宋体" w:hAnsi="宋体" w:eastAsia="宋体"/>
          <w:sz w:val="24"/>
          <w:szCs w:val="24"/>
          <w:lang w:val="en-US" w:eastAsia="zh-CN"/>
        </w:rPr>
        <w:t>供应商</w:t>
      </w:r>
      <w:r>
        <w:rPr>
          <w:rFonts w:hint="eastAsia" w:ascii="宋体" w:hAnsi="宋体" w:eastAsia="宋体"/>
          <w:sz w:val="24"/>
          <w:szCs w:val="24"/>
        </w:rPr>
        <w:t>。</w:t>
      </w:r>
    </w:p>
    <w:p>
      <w:pPr>
        <w:spacing w:line="360" w:lineRule="auto"/>
        <w:ind w:firstLine="482" w:firstLineChars="200"/>
        <w:contextualSpacing/>
        <w:rPr>
          <w:rFonts w:ascii="宋体" w:hAnsi="宋体" w:eastAsia="宋体"/>
          <w:b/>
          <w:bCs/>
          <w:sz w:val="24"/>
          <w:szCs w:val="24"/>
          <w:u w:val="thick"/>
        </w:rPr>
      </w:pPr>
      <w:r>
        <w:rPr>
          <w:rFonts w:hint="eastAsia" w:ascii="宋体" w:hAnsi="宋体" w:eastAsia="宋体"/>
          <w:b/>
          <w:bCs/>
          <w:sz w:val="24"/>
          <w:szCs w:val="24"/>
        </w:rPr>
        <w:t>2</w:t>
      </w:r>
      <w:r>
        <w:rPr>
          <w:rFonts w:ascii="宋体" w:hAnsi="宋体" w:eastAsia="宋体"/>
          <w:b/>
          <w:bCs/>
          <w:sz w:val="24"/>
          <w:szCs w:val="24"/>
        </w:rPr>
        <w:t>.</w:t>
      </w:r>
      <w:r>
        <w:rPr>
          <w:rFonts w:hint="eastAsia" w:ascii="宋体" w:hAnsi="宋体" w:eastAsia="宋体"/>
          <w:b/>
          <w:bCs/>
          <w:sz w:val="24"/>
          <w:szCs w:val="24"/>
          <w:u w:val="thick" w:color="FF0000"/>
        </w:rPr>
        <w:t>本次项目需求的</w:t>
      </w:r>
      <w:r>
        <w:rPr>
          <w:rFonts w:hint="eastAsia" w:ascii="宋体" w:hAnsi="宋体" w:eastAsia="宋体"/>
          <w:b/>
          <w:bCs/>
          <w:sz w:val="24"/>
          <w:szCs w:val="24"/>
          <w:u w:val="thick" w:color="FF0000"/>
          <w:lang w:eastAsia="zh-CN"/>
        </w:rPr>
        <w:t>预算为</w:t>
      </w:r>
      <w:r>
        <w:rPr>
          <w:rFonts w:hint="eastAsia" w:ascii="宋体" w:hAnsi="宋体" w:eastAsia="宋体"/>
          <w:b/>
          <w:bCs/>
          <w:color w:val="FF0000"/>
          <w:sz w:val="24"/>
          <w:szCs w:val="24"/>
          <w:u w:val="thick" w:color="FF0000"/>
          <w:lang w:val="en-US" w:eastAsia="zh-CN"/>
        </w:rPr>
        <w:t>73.2万</w:t>
      </w:r>
      <w:r>
        <w:rPr>
          <w:rFonts w:hint="eastAsia" w:ascii="宋体" w:hAnsi="宋体" w:eastAsia="宋体"/>
          <w:b/>
          <w:bCs/>
          <w:sz w:val="24"/>
          <w:szCs w:val="24"/>
          <w:u w:val="thick" w:color="FF0000"/>
        </w:rPr>
        <w:t>，</w:t>
      </w:r>
      <w:r>
        <w:rPr>
          <w:rFonts w:hint="eastAsia" w:ascii="宋体" w:hAnsi="宋体" w:eastAsia="宋体"/>
          <w:b/>
          <w:bCs/>
          <w:sz w:val="24"/>
          <w:szCs w:val="24"/>
          <w:u w:val="thick" w:color="FF0000"/>
          <w:lang w:eastAsia="zh-CN"/>
        </w:rPr>
        <w:t>高于或等于预算价</w:t>
      </w:r>
      <w:r>
        <w:rPr>
          <w:rFonts w:hint="eastAsia" w:ascii="宋体" w:hAnsi="宋体" w:eastAsia="宋体"/>
          <w:b/>
          <w:bCs/>
          <w:sz w:val="24"/>
          <w:szCs w:val="24"/>
          <w:u w:val="thick" w:color="FF0000"/>
        </w:rPr>
        <w:t>作无效谈判响应处理</w:t>
      </w:r>
      <w:r>
        <w:rPr>
          <w:rFonts w:hint="eastAsia" w:ascii="宋体" w:hAnsi="宋体" w:eastAsia="宋体"/>
          <w:b/>
          <w:bCs/>
          <w:sz w:val="24"/>
          <w:szCs w:val="24"/>
        </w:rPr>
        <w:t>。</w:t>
      </w:r>
    </w:p>
    <w:p>
      <w:pPr>
        <w:spacing w:line="360" w:lineRule="auto"/>
        <w:ind w:firstLine="484" w:firstLineChars="202"/>
        <w:contextualSpacing/>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在谈判过程中，谈判供应商提交的澄清文件和最终报价文件，由谈判供应商的法人代表或被委托受权人签署后生效，谈判供应商受其约束。</w:t>
      </w:r>
    </w:p>
    <w:p>
      <w:pPr>
        <w:spacing w:line="360" w:lineRule="auto"/>
        <w:ind w:firstLine="482" w:firstLineChars="200"/>
        <w:contextualSpacing/>
        <w:outlineLvl w:val="2"/>
        <w:rPr>
          <w:rFonts w:ascii="宋体" w:hAnsi="宋体" w:eastAsia="宋体"/>
          <w:sz w:val="24"/>
          <w:szCs w:val="24"/>
        </w:rPr>
      </w:pPr>
      <w:r>
        <w:rPr>
          <w:rFonts w:hint="eastAsia" w:ascii="宋体" w:hAnsi="宋体" w:eastAsia="宋体"/>
          <w:b/>
          <w:sz w:val="24"/>
          <w:szCs w:val="24"/>
        </w:rPr>
        <w:t>（六）关于谈判评审其他事项</w:t>
      </w:r>
    </w:p>
    <w:p>
      <w:pPr>
        <w:spacing w:line="360" w:lineRule="auto"/>
        <w:ind w:firstLine="480" w:firstLineChars="200"/>
        <w:contextualSpacing/>
        <w:rPr>
          <w:rFonts w:ascii="宋体" w:hAnsi="宋体" w:eastAsia="宋体"/>
          <w:sz w:val="24"/>
          <w:szCs w:val="24"/>
        </w:rPr>
      </w:pPr>
      <w:r>
        <w:rPr>
          <w:rFonts w:ascii="宋体" w:hAnsi="宋体" w:eastAsia="宋体"/>
          <w:sz w:val="24"/>
          <w:szCs w:val="24"/>
        </w:rPr>
        <w:t>1.谈判</w:t>
      </w:r>
      <w:r>
        <w:rPr>
          <w:rFonts w:hint="eastAsia" w:ascii="宋体" w:hAnsi="宋体" w:eastAsia="宋体"/>
          <w:sz w:val="24"/>
          <w:szCs w:val="24"/>
        </w:rPr>
        <w:t>小组对谈判响应文件的判定，只依据谈判响应文件内容本身，不依靠谈判采购活动开始后的任何外来证明。</w:t>
      </w:r>
    </w:p>
    <w:p>
      <w:pPr>
        <w:spacing w:line="360" w:lineRule="auto"/>
        <w:ind w:firstLine="480" w:firstLineChars="200"/>
        <w:contextualSpacing/>
        <w:rPr>
          <w:rFonts w:ascii="宋体" w:hAnsi="宋体" w:eastAsia="宋体"/>
          <w:sz w:val="24"/>
          <w:szCs w:val="24"/>
        </w:rPr>
      </w:pPr>
      <w:r>
        <w:rPr>
          <w:rFonts w:ascii="宋体" w:hAnsi="宋体" w:eastAsia="宋体"/>
          <w:sz w:val="24"/>
          <w:szCs w:val="24"/>
        </w:rPr>
        <w:t>2.谈判采购</w:t>
      </w:r>
      <w:r>
        <w:rPr>
          <w:rFonts w:hint="eastAsia" w:ascii="宋体" w:hAnsi="宋体" w:eastAsia="宋体"/>
          <w:sz w:val="24"/>
          <w:szCs w:val="24"/>
        </w:rPr>
        <w:t>活动开始后，谈判小组成员对谈判文件的细则若有争议，由谈判小组成员集体讨论确定。谈判小组成员对需要共同认定的事项存在争议的，应当按照少数服从多数的原则作出结论。持不同意见的谈判小组成员应当在评审报告上签署不同意见及理由，否则视为同意评审报告。</w:t>
      </w:r>
    </w:p>
    <w:p>
      <w:pPr>
        <w:spacing w:line="360" w:lineRule="auto"/>
        <w:ind w:firstLine="480" w:firstLineChars="200"/>
        <w:contextualSpacing/>
        <w:rPr>
          <w:rFonts w:ascii="宋体" w:hAnsi="宋体" w:eastAsia="宋体"/>
          <w:sz w:val="24"/>
          <w:szCs w:val="24"/>
        </w:rPr>
      </w:pPr>
      <w:r>
        <w:rPr>
          <w:rFonts w:ascii="宋体" w:hAnsi="宋体" w:eastAsia="宋体"/>
          <w:sz w:val="24"/>
          <w:szCs w:val="24"/>
        </w:rPr>
        <w:t>3.谈判</w:t>
      </w:r>
      <w:r>
        <w:rPr>
          <w:rFonts w:hint="eastAsia" w:ascii="宋体" w:hAnsi="宋体" w:eastAsia="宋体"/>
          <w:sz w:val="24"/>
          <w:szCs w:val="24"/>
        </w:rPr>
        <w:t>小组对评审未尽情况有最终解释权，且对落标的谈判供应商不做落标原因的解释。</w:t>
      </w:r>
    </w:p>
    <w:p>
      <w:pPr>
        <w:spacing w:line="360" w:lineRule="auto"/>
        <w:ind w:firstLine="482" w:firstLineChars="200"/>
        <w:contextualSpacing/>
        <w:outlineLvl w:val="1"/>
        <w:rPr>
          <w:rFonts w:ascii="宋体" w:hAnsi="宋体" w:eastAsia="宋体"/>
          <w:b/>
          <w:sz w:val="24"/>
          <w:szCs w:val="24"/>
        </w:rPr>
      </w:pPr>
      <w:r>
        <w:rPr>
          <w:rFonts w:ascii="宋体" w:hAnsi="宋体" w:eastAsia="宋体"/>
          <w:b/>
          <w:sz w:val="24"/>
          <w:szCs w:val="24"/>
        </w:rPr>
        <w:t>四、出现下列情形之一的，作无效谈判处理</w:t>
      </w:r>
    </w:p>
    <w:p>
      <w:pPr>
        <w:spacing w:line="360" w:lineRule="auto"/>
        <w:ind w:firstLine="480" w:firstLineChars="200"/>
        <w:contextualSpacing/>
        <w:rPr>
          <w:rFonts w:ascii="宋体" w:hAnsi="宋体" w:eastAsia="宋体"/>
          <w:sz w:val="24"/>
          <w:szCs w:val="24"/>
        </w:rPr>
      </w:pPr>
      <w:r>
        <w:rPr>
          <w:rFonts w:ascii="宋体" w:hAnsi="宋体" w:eastAsia="宋体"/>
          <w:sz w:val="24"/>
          <w:szCs w:val="24"/>
        </w:rPr>
        <w:t>1.谈判响应文件未按规定要求装订、密封、签署、盖章及主要资料不齐全的；</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2.谈判响应文件的资料有虚报或者谎报的；</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投标文件逾期送达的；</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4.未按要求提交投标保证金的；</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5.参加开标人员不是法定代表人且没有授权委托书的，或有授权委托书但不是授权委托书上明确的授委托本人的；</w:t>
      </w:r>
    </w:p>
    <w:p>
      <w:pPr>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rPr>
        <w:t>6.单位负责人为同一人或者存在直接控股、管理关系的不同供应商，不得同时参与同一采购项目相同标段的采购活动</w:t>
      </w:r>
      <w:r>
        <w:rPr>
          <w:rFonts w:hint="eastAsia" w:ascii="宋体" w:hAnsi="宋体" w:eastAsia="宋体"/>
          <w:sz w:val="24"/>
          <w:szCs w:val="24"/>
          <w:lang w:eastAsia="zh-CN"/>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w:t>
      </w:r>
      <w:r>
        <w:rPr>
          <w:rFonts w:ascii="宋体" w:hAnsi="宋体" w:eastAsia="宋体"/>
          <w:sz w:val="24"/>
          <w:szCs w:val="24"/>
        </w:rPr>
        <w:t>.不具备谈判文件规定的资格要求的；</w:t>
      </w:r>
    </w:p>
    <w:p>
      <w:pPr>
        <w:spacing w:line="360" w:lineRule="auto"/>
        <w:ind w:firstLine="482" w:firstLineChars="200"/>
        <w:rPr>
          <w:rFonts w:ascii="宋体" w:hAnsi="宋体" w:eastAsia="宋体"/>
          <w:b/>
          <w:bCs/>
          <w:sz w:val="24"/>
          <w:szCs w:val="24"/>
          <w:u w:val="thick" w:color="FF0000"/>
        </w:rPr>
      </w:pPr>
      <w:r>
        <w:rPr>
          <w:rFonts w:hint="eastAsia" w:ascii="宋体" w:hAnsi="宋体" w:eastAsia="宋体"/>
          <w:b/>
          <w:bCs/>
          <w:sz w:val="24"/>
          <w:szCs w:val="24"/>
          <w:u w:val="thick" w:color="FF0000"/>
        </w:rPr>
        <w:t>8</w:t>
      </w:r>
      <w:r>
        <w:rPr>
          <w:rFonts w:ascii="宋体" w:hAnsi="宋体" w:eastAsia="宋体"/>
          <w:b/>
          <w:bCs/>
          <w:sz w:val="24"/>
          <w:szCs w:val="24"/>
          <w:u w:val="thick" w:color="FF0000"/>
        </w:rPr>
        <w:t>.谈判响应文件有重大漏项或重大不合理的；</w:t>
      </w:r>
    </w:p>
    <w:p>
      <w:pPr>
        <w:spacing w:line="360" w:lineRule="auto"/>
        <w:ind w:firstLine="482" w:firstLineChars="200"/>
        <w:rPr>
          <w:rFonts w:ascii="宋体" w:hAnsi="宋体" w:eastAsia="宋体"/>
          <w:b/>
          <w:bCs/>
          <w:sz w:val="24"/>
          <w:szCs w:val="24"/>
          <w:u w:val="thick" w:color="FF0000"/>
        </w:rPr>
      </w:pPr>
      <w:r>
        <w:rPr>
          <w:rFonts w:hint="eastAsia" w:ascii="宋体" w:hAnsi="宋体" w:eastAsia="宋体"/>
          <w:b/>
          <w:bCs/>
          <w:sz w:val="24"/>
          <w:szCs w:val="24"/>
          <w:u w:val="thick" w:color="FF0000"/>
        </w:rPr>
        <w:t>9</w:t>
      </w:r>
      <w:r>
        <w:rPr>
          <w:rFonts w:ascii="宋体" w:hAnsi="宋体" w:eastAsia="宋体"/>
          <w:b/>
          <w:bCs/>
          <w:sz w:val="24"/>
          <w:szCs w:val="24"/>
          <w:u w:val="thick" w:color="FF0000"/>
        </w:rPr>
        <w:t>.</w:t>
      </w:r>
      <w:r>
        <w:rPr>
          <w:rFonts w:hint="eastAsia" w:ascii="宋体" w:hAnsi="宋体" w:eastAsia="宋体"/>
          <w:b/>
          <w:bCs/>
          <w:sz w:val="24"/>
          <w:szCs w:val="24"/>
          <w:u w:val="thick" w:color="FF0000"/>
        </w:rPr>
        <w:t>投标</w:t>
      </w:r>
      <w:r>
        <w:rPr>
          <w:rFonts w:hint="eastAsia" w:ascii="宋体" w:hAnsi="宋体" w:eastAsia="宋体"/>
          <w:b/>
          <w:bCs/>
          <w:sz w:val="24"/>
          <w:szCs w:val="24"/>
          <w:u w:val="thick" w:color="FF0000"/>
          <w:lang w:eastAsia="zh-CN"/>
        </w:rPr>
        <w:t>报价大</w:t>
      </w:r>
      <w:r>
        <w:rPr>
          <w:rFonts w:hint="eastAsia" w:ascii="宋体" w:hAnsi="宋体" w:eastAsia="宋体"/>
          <w:b/>
          <w:bCs/>
          <w:sz w:val="24"/>
          <w:szCs w:val="24"/>
          <w:u w:val="thick" w:color="FF0000"/>
        </w:rPr>
        <w:t>于或等于最</w:t>
      </w:r>
      <w:r>
        <w:rPr>
          <w:rFonts w:hint="eastAsia" w:ascii="宋体" w:hAnsi="宋体" w:eastAsia="宋体"/>
          <w:b/>
          <w:bCs/>
          <w:sz w:val="24"/>
          <w:szCs w:val="24"/>
          <w:u w:val="thick" w:color="FF0000"/>
          <w:lang w:eastAsia="zh-CN"/>
        </w:rPr>
        <w:t>高</w:t>
      </w:r>
      <w:r>
        <w:rPr>
          <w:rFonts w:hint="eastAsia" w:ascii="宋体" w:hAnsi="宋体" w:eastAsia="宋体"/>
          <w:b/>
          <w:bCs/>
          <w:sz w:val="24"/>
          <w:szCs w:val="24"/>
          <w:u w:val="thick" w:color="FF0000"/>
        </w:rPr>
        <w:t>控制</w:t>
      </w:r>
      <w:r>
        <w:rPr>
          <w:rFonts w:hint="eastAsia" w:ascii="宋体" w:hAnsi="宋体" w:eastAsia="宋体"/>
          <w:b/>
          <w:bCs/>
          <w:sz w:val="24"/>
          <w:szCs w:val="24"/>
          <w:u w:val="thick" w:color="FF0000"/>
          <w:lang w:eastAsia="zh-CN"/>
        </w:rPr>
        <w:t>报价</w:t>
      </w:r>
      <w:r>
        <w:rPr>
          <w:rFonts w:hint="eastAsia" w:ascii="宋体" w:hAnsi="宋体" w:eastAsia="宋体"/>
          <w:b/>
          <w:bCs/>
          <w:sz w:val="24"/>
          <w:szCs w:val="24"/>
          <w:u w:val="thick" w:color="FF0000"/>
        </w:rPr>
        <w:t>的</w:t>
      </w:r>
      <w:r>
        <w:rPr>
          <w:rFonts w:ascii="宋体" w:hAnsi="宋体" w:eastAsia="宋体"/>
          <w:b/>
          <w:bCs/>
          <w:sz w:val="24"/>
          <w:szCs w:val="24"/>
          <w:u w:val="thick" w:color="FF0000"/>
        </w:rPr>
        <w:t>；</w:t>
      </w:r>
    </w:p>
    <w:p>
      <w:pPr>
        <w:spacing w:line="360" w:lineRule="auto"/>
        <w:ind w:firstLine="482" w:firstLineChars="200"/>
        <w:rPr>
          <w:rFonts w:ascii="宋体" w:hAnsi="宋体" w:eastAsia="宋体"/>
          <w:b/>
          <w:bCs/>
          <w:sz w:val="24"/>
          <w:szCs w:val="24"/>
          <w:u w:val="thick" w:color="FF0000"/>
        </w:rPr>
      </w:pPr>
      <w:r>
        <w:rPr>
          <w:rFonts w:hint="eastAsia" w:ascii="宋体" w:hAnsi="宋体" w:eastAsia="宋体"/>
          <w:b/>
          <w:bCs/>
          <w:sz w:val="24"/>
          <w:szCs w:val="24"/>
          <w:u w:val="thick" w:color="FF0000"/>
        </w:rPr>
        <w:t>10</w:t>
      </w:r>
      <w:r>
        <w:rPr>
          <w:rFonts w:ascii="宋体" w:hAnsi="宋体" w:eastAsia="宋体"/>
          <w:b/>
          <w:bCs/>
          <w:sz w:val="24"/>
          <w:szCs w:val="24"/>
          <w:u w:val="thick" w:color="FF0000"/>
        </w:rPr>
        <w:t>.</w:t>
      </w:r>
      <w:r>
        <w:rPr>
          <w:rFonts w:hint="eastAsia" w:ascii="宋体" w:hAnsi="宋体" w:eastAsia="宋体"/>
          <w:b/>
          <w:bCs/>
          <w:sz w:val="24"/>
          <w:szCs w:val="24"/>
          <w:u w:val="thick" w:color="FF0000"/>
        </w:rPr>
        <w:t>供应商的谈判</w:t>
      </w:r>
      <w:r>
        <w:rPr>
          <w:rFonts w:hint="eastAsia" w:ascii="宋体" w:hAnsi="宋体" w:eastAsia="宋体"/>
          <w:b/>
          <w:bCs/>
          <w:sz w:val="24"/>
          <w:szCs w:val="24"/>
          <w:u w:val="thick" w:color="FF0000"/>
          <w:lang w:eastAsia="zh-CN"/>
        </w:rPr>
        <w:t>报价高</w:t>
      </w:r>
      <w:r>
        <w:rPr>
          <w:rFonts w:hint="eastAsia" w:ascii="宋体" w:hAnsi="宋体" w:eastAsia="宋体"/>
          <w:b/>
          <w:bCs/>
          <w:sz w:val="24"/>
          <w:szCs w:val="24"/>
          <w:u w:val="thick" w:color="FF0000"/>
        </w:rPr>
        <w:t>于自己前一轮的；</w:t>
      </w:r>
    </w:p>
    <w:p>
      <w:pPr>
        <w:spacing w:line="360" w:lineRule="auto"/>
        <w:ind w:firstLine="480" w:firstLineChars="200"/>
        <w:outlineLvl w:val="1"/>
        <w:rPr>
          <w:rFonts w:ascii="宋体" w:hAnsi="宋体" w:eastAsia="宋体"/>
          <w:sz w:val="24"/>
          <w:szCs w:val="24"/>
        </w:rPr>
      </w:pPr>
      <w:r>
        <w:rPr>
          <w:rFonts w:hint="eastAsia" w:ascii="宋体" w:hAnsi="宋体" w:eastAsia="宋体"/>
          <w:sz w:val="24"/>
          <w:szCs w:val="24"/>
        </w:rPr>
        <w:t>11</w:t>
      </w:r>
      <w:r>
        <w:rPr>
          <w:rFonts w:ascii="宋体" w:hAnsi="宋体" w:eastAsia="宋体"/>
          <w:sz w:val="24"/>
          <w:szCs w:val="24"/>
        </w:rPr>
        <w:t>.</w:t>
      </w:r>
      <w:r>
        <w:rPr>
          <w:rFonts w:hint="eastAsia" w:ascii="宋体" w:hAnsi="宋体" w:eastAsia="宋体" w:cs="宋体"/>
          <w:sz w:val="24"/>
          <w:szCs w:val="24"/>
        </w:rPr>
        <w:t>不同供应商的谈判响应文件以及谈判响应文件制作过程出现了评标委员会认为不应当雷同的情况的；</w:t>
      </w:r>
    </w:p>
    <w:p>
      <w:pPr>
        <w:spacing w:line="360" w:lineRule="auto"/>
        <w:ind w:firstLine="480" w:firstLineChars="200"/>
        <w:outlineLvl w:val="1"/>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2</w:t>
      </w:r>
      <w:r>
        <w:rPr>
          <w:rFonts w:ascii="宋体" w:hAnsi="宋体" w:eastAsia="宋体"/>
          <w:sz w:val="24"/>
          <w:szCs w:val="24"/>
        </w:rPr>
        <w:t>.</w:t>
      </w:r>
      <w:r>
        <w:rPr>
          <w:rFonts w:hint="eastAsia" w:ascii="宋体" w:hAnsi="宋体" w:eastAsia="宋体" w:cs="宋体"/>
          <w:sz w:val="24"/>
          <w:szCs w:val="24"/>
        </w:rPr>
        <w:t>以他人的名义谈判、串通谈判、以行贿手段谋取成交或者以其他弄虚作假方式谈判的；</w:t>
      </w:r>
    </w:p>
    <w:p>
      <w:pPr>
        <w:spacing w:line="360" w:lineRule="auto"/>
        <w:ind w:firstLine="480" w:firstLineChars="200"/>
        <w:outlineLvl w:val="1"/>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3</w:t>
      </w:r>
      <w:r>
        <w:rPr>
          <w:rFonts w:ascii="宋体" w:hAnsi="宋体" w:eastAsia="宋体"/>
          <w:sz w:val="24"/>
          <w:szCs w:val="24"/>
        </w:rPr>
        <w:t xml:space="preserve">. </w:t>
      </w:r>
      <w:r>
        <w:rPr>
          <w:rFonts w:hint="eastAsia" w:ascii="宋体" w:hAnsi="宋体" w:eastAsia="宋体" w:cs="宋体"/>
          <w:sz w:val="24"/>
          <w:szCs w:val="24"/>
        </w:rPr>
        <w:t>谈判响应文件关键内容模糊、无法辨认；</w:t>
      </w:r>
    </w:p>
    <w:p>
      <w:pPr>
        <w:spacing w:line="360" w:lineRule="auto"/>
        <w:ind w:firstLine="480" w:firstLineChars="200"/>
        <w:outlineLvl w:val="1"/>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4</w:t>
      </w:r>
      <w:r>
        <w:rPr>
          <w:rFonts w:ascii="宋体" w:hAnsi="宋体" w:eastAsia="宋体"/>
          <w:sz w:val="24"/>
          <w:szCs w:val="24"/>
        </w:rPr>
        <w:t xml:space="preserve">. </w:t>
      </w:r>
      <w:r>
        <w:rPr>
          <w:rFonts w:hint="eastAsia" w:ascii="宋体" w:hAnsi="宋体" w:eastAsia="宋体" w:cs="宋体"/>
          <w:sz w:val="24"/>
          <w:szCs w:val="24"/>
        </w:rPr>
        <w:t>不符合法律、法规和谈判文件中规定的实质性响应要求的；</w:t>
      </w:r>
    </w:p>
    <w:p>
      <w:pPr>
        <w:spacing w:line="360" w:lineRule="auto"/>
        <w:ind w:firstLine="480" w:firstLineChars="200"/>
        <w:outlineLvl w:val="1"/>
        <w:rPr>
          <w:rFonts w:ascii="宋体" w:hAnsi="宋体" w:eastAsia="宋体" w:cs="宋体"/>
          <w:sz w:val="24"/>
          <w:szCs w:val="24"/>
        </w:rPr>
      </w:pPr>
      <w:r>
        <w:rPr>
          <w:rFonts w:ascii="宋体" w:hAnsi="宋体" w:eastAsia="宋体"/>
          <w:sz w:val="24"/>
          <w:szCs w:val="24"/>
        </w:rPr>
        <w:t>1</w:t>
      </w:r>
      <w:r>
        <w:rPr>
          <w:rFonts w:hint="eastAsia" w:ascii="宋体" w:hAnsi="宋体" w:eastAsia="宋体"/>
          <w:sz w:val="24"/>
          <w:szCs w:val="24"/>
        </w:rPr>
        <w:t>5</w:t>
      </w:r>
      <w:r>
        <w:rPr>
          <w:rFonts w:ascii="宋体" w:hAnsi="宋体" w:eastAsia="宋体"/>
          <w:sz w:val="24"/>
          <w:szCs w:val="24"/>
        </w:rPr>
        <w:t xml:space="preserve">. </w:t>
      </w:r>
      <w:r>
        <w:rPr>
          <w:rFonts w:hint="eastAsia" w:ascii="宋体" w:hAnsi="宋体" w:eastAsia="宋体" w:cs="宋体"/>
          <w:sz w:val="24"/>
          <w:szCs w:val="24"/>
        </w:rPr>
        <w:t>谈判小组认定为其他情况可确定为无效谈判的。</w:t>
      </w:r>
    </w:p>
    <w:p>
      <w:pPr>
        <w:spacing w:line="360" w:lineRule="auto"/>
        <w:ind w:firstLine="482" w:firstLineChars="200"/>
        <w:outlineLvl w:val="1"/>
        <w:rPr>
          <w:rFonts w:ascii="宋体" w:hAnsi="宋体" w:eastAsia="宋体"/>
          <w:sz w:val="24"/>
          <w:szCs w:val="24"/>
        </w:rPr>
      </w:pPr>
      <w:r>
        <w:rPr>
          <w:rFonts w:ascii="宋体" w:hAnsi="宋体" w:eastAsia="宋体"/>
          <w:b/>
          <w:sz w:val="24"/>
          <w:szCs w:val="24"/>
        </w:rPr>
        <w:t>五、有下列情形之一的，视为谈判供应商串通竞标，其谈判无效</w:t>
      </w:r>
    </w:p>
    <w:p>
      <w:pPr>
        <w:spacing w:line="360" w:lineRule="auto"/>
        <w:ind w:firstLine="484" w:firstLineChars="202"/>
        <w:rPr>
          <w:rFonts w:ascii="宋体" w:hAnsi="宋体" w:eastAsia="宋体"/>
          <w:sz w:val="24"/>
          <w:szCs w:val="24"/>
        </w:rPr>
      </w:pPr>
      <w:r>
        <w:rPr>
          <w:rFonts w:ascii="宋体" w:hAnsi="宋体" w:eastAsia="宋体"/>
          <w:sz w:val="24"/>
          <w:szCs w:val="24"/>
        </w:rPr>
        <w:t>1.不同谈判供应商的谈判响应文件由同一单位或者个人编制；</w:t>
      </w:r>
    </w:p>
    <w:p>
      <w:pPr>
        <w:spacing w:line="360" w:lineRule="auto"/>
        <w:ind w:firstLine="484" w:firstLineChars="202"/>
        <w:rPr>
          <w:rFonts w:ascii="宋体" w:hAnsi="宋体" w:eastAsia="宋体"/>
          <w:sz w:val="24"/>
          <w:szCs w:val="24"/>
        </w:rPr>
      </w:pPr>
      <w:r>
        <w:rPr>
          <w:rFonts w:ascii="宋体" w:hAnsi="宋体" w:eastAsia="宋体"/>
          <w:sz w:val="24"/>
          <w:szCs w:val="24"/>
        </w:rPr>
        <w:t>2.不同谈判供应商委托同一单位或者个人办理谈判竞标事宜；</w:t>
      </w:r>
    </w:p>
    <w:p>
      <w:pPr>
        <w:spacing w:line="360" w:lineRule="auto"/>
        <w:ind w:firstLine="484" w:firstLineChars="202"/>
        <w:rPr>
          <w:rFonts w:ascii="宋体" w:hAnsi="宋体" w:eastAsia="宋体"/>
          <w:sz w:val="24"/>
          <w:szCs w:val="24"/>
        </w:rPr>
      </w:pPr>
      <w:r>
        <w:rPr>
          <w:rFonts w:ascii="宋体" w:hAnsi="宋体" w:eastAsia="宋体"/>
          <w:sz w:val="24"/>
          <w:szCs w:val="24"/>
        </w:rPr>
        <w:t>3.不同谈判供应商的谈判响应文件载明的项目管理成员或者联系人员为同一人；</w:t>
      </w:r>
    </w:p>
    <w:p>
      <w:pPr>
        <w:spacing w:line="360" w:lineRule="auto"/>
        <w:ind w:firstLine="484" w:firstLineChars="202"/>
        <w:rPr>
          <w:rFonts w:ascii="宋体" w:hAnsi="宋体" w:eastAsia="宋体"/>
          <w:sz w:val="24"/>
          <w:szCs w:val="24"/>
        </w:rPr>
      </w:pPr>
      <w:r>
        <w:rPr>
          <w:rFonts w:ascii="宋体" w:hAnsi="宋体" w:eastAsia="宋体"/>
          <w:sz w:val="24"/>
          <w:szCs w:val="24"/>
        </w:rPr>
        <w:t>4.不同谈判供应商的谈判响应文件异常一致或者报价呈规律性差异；</w:t>
      </w:r>
    </w:p>
    <w:p>
      <w:pPr>
        <w:spacing w:line="360" w:lineRule="auto"/>
        <w:ind w:firstLine="484" w:firstLineChars="202"/>
        <w:rPr>
          <w:rFonts w:ascii="宋体" w:hAnsi="宋体" w:eastAsia="宋体"/>
          <w:sz w:val="24"/>
          <w:szCs w:val="24"/>
        </w:rPr>
      </w:pPr>
      <w:r>
        <w:rPr>
          <w:rFonts w:ascii="宋体" w:hAnsi="宋体" w:eastAsia="宋体"/>
          <w:sz w:val="24"/>
          <w:szCs w:val="24"/>
        </w:rPr>
        <w:t>5.不同谈判供应商的谈判响应文件相互混装</w:t>
      </w:r>
      <w:r>
        <w:rPr>
          <w:rFonts w:hint="eastAsia" w:ascii="宋体" w:hAnsi="宋体" w:eastAsia="宋体"/>
          <w:sz w:val="24"/>
          <w:szCs w:val="24"/>
        </w:rPr>
        <w:t>。</w:t>
      </w:r>
    </w:p>
    <w:p>
      <w:pPr>
        <w:spacing w:line="360" w:lineRule="auto"/>
        <w:ind w:firstLine="482" w:firstLineChars="200"/>
        <w:outlineLvl w:val="1"/>
        <w:rPr>
          <w:rFonts w:ascii="宋体" w:hAnsi="宋体" w:eastAsia="宋体"/>
          <w:b/>
          <w:sz w:val="24"/>
          <w:szCs w:val="24"/>
        </w:rPr>
      </w:pPr>
      <w:r>
        <w:rPr>
          <w:rFonts w:hint="eastAsia" w:ascii="宋体" w:hAnsi="宋体" w:eastAsia="宋体"/>
          <w:b/>
          <w:sz w:val="24"/>
          <w:szCs w:val="24"/>
        </w:rPr>
        <w:t>六</w:t>
      </w:r>
      <w:r>
        <w:rPr>
          <w:rFonts w:ascii="宋体" w:hAnsi="宋体" w:eastAsia="宋体"/>
          <w:b/>
          <w:sz w:val="24"/>
          <w:szCs w:val="24"/>
        </w:rPr>
        <w:t>、出现下列情形之一的，当次竞争性谈判采购活动终止，发布项目中止公告并说明原因，重新开展采购活动：</w:t>
      </w:r>
    </w:p>
    <w:p>
      <w:pPr>
        <w:spacing w:line="360" w:lineRule="auto"/>
        <w:ind w:firstLine="480" w:firstLineChars="200"/>
        <w:rPr>
          <w:rFonts w:ascii="宋体" w:hAnsi="宋体" w:eastAsia="宋体"/>
          <w:sz w:val="24"/>
          <w:szCs w:val="24"/>
        </w:rPr>
      </w:pPr>
      <w:r>
        <w:rPr>
          <w:rFonts w:ascii="宋体" w:hAnsi="宋体" w:eastAsia="宋体"/>
          <w:sz w:val="24"/>
          <w:szCs w:val="24"/>
        </w:rPr>
        <w:t>1.因情况变化，不再符合规定的竞争性谈判采购方式适用情形的；</w:t>
      </w:r>
    </w:p>
    <w:p>
      <w:pPr>
        <w:spacing w:line="360" w:lineRule="auto"/>
        <w:ind w:firstLine="480" w:firstLineChars="200"/>
        <w:rPr>
          <w:rFonts w:ascii="宋体" w:hAnsi="宋体" w:eastAsia="宋体"/>
          <w:sz w:val="24"/>
          <w:szCs w:val="24"/>
        </w:rPr>
      </w:pPr>
      <w:r>
        <w:rPr>
          <w:rFonts w:ascii="宋体" w:hAnsi="宋体" w:eastAsia="宋体"/>
          <w:sz w:val="24"/>
          <w:szCs w:val="24"/>
        </w:rPr>
        <w:t>2.出现影响采购公正的违法违规行为的；</w:t>
      </w:r>
    </w:p>
    <w:p>
      <w:pPr>
        <w:spacing w:line="360" w:lineRule="auto"/>
        <w:ind w:firstLine="480" w:firstLineChars="200"/>
        <w:rPr>
          <w:rFonts w:ascii="宋体" w:hAnsi="宋体" w:eastAsia="宋体"/>
          <w:sz w:val="24"/>
          <w:szCs w:val="24"/>
        </w:rPr>
      </w:pPr>
      <w:r>
        <w:rPr>
          <w:rFonts w:ascii="宋体" w:hAnsi="宋体" w:eastAsia="宋体"/>
          <w:sz w:val="24"/>
          <w:szCs w:val="24"/>
        </w:rPr>
        <w:t>3.因重大变故，采购任务被取消的；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.谈判小组依据法律法规可以认定为废标的其他情况</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5.在采购项目谈判评审过程中，实质性响应谈判文件要求的谈判供应商不足</w:t>
      </w:r>
      <w:r>
        <w:rPr>
          <w:rFonts w:ascii="宋体" w:hAnsi="宋体" w:eastAsia="宋体"/>
          <w:sz w:val="24"/>
          <w:szCs w:val="24"/>
        </w:rPr>
        <w:t>3</w:t>
      </w:r>
      <w:r>
        <w:rPr>
          <w:rFonts w:hint="eastAsia" w:ascii="宋体" w:hAnsi="宋体" w:eastAsia="宋体"/>
          <w:sz w:val="24"/>
          <w:szCs w:val="24"/>
        </w:rPr>
        <w:t>家的。公开招标的货物、服务采购项目，招标过程中提交谈判响应文件或者经评审实质性响应竞争性谈判文件要求的供应商只有两家，采购人按照规定报经本级财政部门批准后改为与该两家供应商进行竞争性谈判采购的情形除外。</w:t>
      </w:r>
    </w:p>
    <w:p>
      <w:pPr>
        <w:spacing w:line="360" w:lineRule="auto"/>
        <w:ind w:firstLine="482" w:firstLineChars="200"/>
        <w:outlineLvl w:val="1"/>
        <w:rPr>
          <w:rFonts w:ascii="宋体" w:hAnsi="宋体" w:eastAsia="宋体"/>
          <w:b/>
          <w:sz w:val="24"/>
          <w:szCs w:val="24"/>
        </w:rPr>
      </w:pPr>
      <w:r>
        <w:rPr>
          <w:rFonts w:hint="eastAsia" w:ascii="宋体" w:hAnsi="宋体" w:eastAsia="宋体"/>
          <w:b/>
          <w:sz w:val="24"/>
          <w:szCs w:val="24"/>
          <w:lang w:val="en-US" w:eastAsia="zh-CN"/>
        </w:rPr>
        <w:t>七</w:t>
      </w:r>
      <w:r>
        <w:rPr>
          <w:rFonts w:ascii="宋体" w:hAnsi="宋体" w:eastAsia="宋体"/>
          <w:b/>
          <w:sz w:val="24"/>
          <w:szCs w:val="24"/>
        </w:rPr>
        <w:t>、成交通知</w:t>
      </w:r>
    </w:p>
    <w:p>
      <w:pPr>
        <w:spacing w:line="360" w:lineRule="auto"/>
        <w:ind w:firstLine="484" w:firstLineChars="202"/>
        <w:rPr>
          <w:rFonts w:ascii="宋体" w:hAnsi="宋体" w:eastAsia="宋体"/>
          <w:kern w:val="0"/>
          <w:sz w:val="24"/>
          <w:szCs w:val="24"/>
        </w:rPr>
      </w:pPr>
      <w:r>
        <w:rPr>
          <w:rFonts w:ascii="宋体" w:hAnsi="宋体" w:eastAsia="宋体"/>
          <w:kern w:val="0"/>
          <w:sz w:val="24"/>
          <w:szCs w:val="24"/>
        </w:rPr>
        <w:t>谈判结束后，成交结果将在指定媒体上公告</w:t>
      </w:r>
      <w:r>
        <w:rPr>
          <w:rFonts w:hint="eastAsia" w:ascii="宋体" w:hAnsi="宋体" w:eastAsia="宋体"/>
          <w:kern w:val="0"/>
          <w:sz w:val="24"/>
          <w:szCs w:val="24"/>
          <w:lang w:val="en-US" w:eastAsia="zh-CN"/>
        </w:rPr>
        <w:t>1</w:t>
      </w:r>
      <w:r>
        <w:rPr>
          <w:rFonts w:ascii="宋体" w:hAnsi="宋体" w:eastAsia="宋体"/>
          <w:kern w:val="0"/>
          <w:sz w:val="24"/>
          <w:szCs w:val="24"/>
        </w:rPr>
        <w:t>个工作日，并向成交人发出《成交通知书》。《成交通知书》一经发出，即具有法律效力。采购人、成交人依法承担法律责任。</w:t>
      </w:r>
    </w:p>
    <w:p>
      <w:pPr>
        <w:spacing w:line="360" w:lineRule="auto"/>
        <w:ind w:firstLine="484" w:firstLineChars="202"/>
        <w:rPr>
          <w:rFonts w:ascii="宋体" w:hAnsi="宋体" w:eastAsia="宋体"/>
          <w:kern w:val="0"/>
          <w:sz w:val="24"/>
          <w:szCs w:val="24"/>
        </w:rPr>
      </w:pPr>
    </w:p>
    <w:p>
      <w:pPr>
        <w:spacing w:line="360" w:lineRule="auto"/>
        <w:ind w:firstLine="484" w:firstLineChars="202"/>
        <w:rPr>
          <w:rFonts w:ascii="宋体" w:hAnsi="宋体" w:eastAsia="宋体"/>
          <w:kern w:val="0"/>
          <w:sz w:val="24"/>
          <w:szCs w:val="24"/>
        </w:rPr>
      </w:pPr>
    </w:p>
    <w:p>
      <w:pPr>
        <w:spacing w:line="360" w:lineRule="auto"/>
        <w:ind w:firstLine="484" w:firstLineChars="202"/>
        <w:rPr>
          <w:rFonts w:ascii="宋体" w:hAnsi="宋体" w:eastAsia="宋体"/>
          <w:kern w:val="0"/>
          <w:sz w:val="24"/>
          <w:szCs w:val="24"/>
        </w:rPr>
      </w:pPr>
    </w:p>
    <w:bookmarkEnd w:id="50"/>
    <w:bookmarkEnd w:id="51"/>
    <w:bookmarkEnd w:id="52"/>
    <w:bookmarkEnd w:id="53"/>
    <w:p>
      <w:pPr>
        <w:tabs>
          <w:tab w:val="left" w:pos="1050"/>
          <w:tab w:val="right" w:leader="dot" w:pos="9402"/>
        </w:tabs>
        <w:spacing w:line="360" w:lineRule="auto"/>
        <w:jc w:val="center"/>
        <w:outlineLvl w:val="0"/>
        <w:rPr>
          <w:rFonts w:ascii="宋体" w:hAnsi="宋体" w:eastAsia="宋体"/>
          <w:b/>
          <w:w w:val="80"/>
          <w:sz w:val="36"/>
          <w:szCs w:val="36"/>
        </w:rPr>
      </w:pPr>
      <w:bookmarkStart w:id="62" w:name="_Toc363573857"/>
      <w:bookmarkEnd w:id="62"/>
      <w:r>
        <w:rPr>
          <w:rFonts w:ascii="宋体" w:hAnsi="宋体" w:eastAsia="宋体"/>
          <w:b/>
          <w:w w:val="80"/>
          <w:sz w:val="36"/>
          <w:szCs w:val="36"/>
        </w:rPr>
        <w:t>第五章  合同授予</w:t>
      </w:r>
    </w:p>
    <w:bookmarkEnd w:id="54"/>
    <w:bookmarkEnd w:id="55"/>
    <w:bookmarkEnd w:id="56"/>
    <w:bookmarkEnd w:id="57"/>
    <w:bookmarkEnd w:id="58"/>
    <w:bookmarkEnd w:id="59"/>
    <w:bookmarkEnd w:id="60"/>
    <w:bookmarkEnd w:id="61"/>
    <w:p>
      <w:pPr>
        <w:spacing w:line="360" w:lineRule="auto"/>
        <w:ind w:firstLine="482" w:firstLineChars="200"/>
        <w:outlineLvl w:val="1"/>
        <w:rPr>
          <w:rFonts w:ascii="宋体" w:hAnsi="宋体" w:eastAsia="宋体"/>
          <w:b/>
          <w:sz w:val="24"/>
          <w:szCs w:val="24"/>
        </w:rPr>
      </w:pPr>
      <w:bookmarkStart w:id="63" w:name="_Toc94585343"/>
      <w:bookmarkStart w:id="64" w:name="_Toc363573858"/>
      <w:r>
        <w:rPr>
          <w:rFonts w:ascii="宋体" w:hAnsi="宋体" w:eastAsia="宋体"/>
          <w:b/>
          <w:sz w:val="24"/>
          <w:szCs w:val="24"/>
        </w:rPr>
        <w:t>一、合同授予</w:t>
      </w:r>
    </w:p>
    <w:p>
      <w:pPr>
        <w:spacing w:line="360" w:lineRule="auto"/>
        <w:ind w:firstLine="484" w:firstLineChars="202"/>
        <w:rPr>
          <w:rFonts w:ascii="宋体" w:hAnsi="宋体" w:eastAsia="宋体"/>
          <w:kern w:val="0"/>
          <w:sz w:val="24"/>
          <w:szCs w:val="24"/>
        </w:rPr>
      </w:pPr>
      <w:r>
        <w:rPr>
          <w:rFonts w:ascii="宋体" w:hAnsi="宋体" w:eastAsia="宋体"/>
          <w:kern w:val="0"/>
          <w:sz w:val="24"/>
          <w:szCs w:val="24"/>
        </w:rPr>
        <w:t>1.成交人在接到采购代理机构发出送达的《成交通知书》后</w:t>
      </w:r>
      <w:r>
        <w:rPr>
          <w:rFonts w:hint="eastAsia" w:ascii="宋体" w:hAnsi="宋体" w:eastAsia="宋体"/>
          <w:kern w:val="0"/>
          <w:sz w:val="24"/>
          <w:szCs w:val="24"/>
          <w:lang w:val="en-US" w:eastAsia="zh-CN"/>
        </w:rPr>
        <w:t>15</w:t>
      </w:r>
      <w:r>
        <w:rPr>
          <w:rFonts w:ascii="宋体" w:hAnsi="宋体" w:eastAsia="宋体"/>
          <w:kern w:val="0"/>
          <w:sz w:val="24"/>
          <w:szCs w:val="24"/>
        </w:rPr>
        <w:t>日内与采购人签订采购合同，所签合同不得对采购文件作实质性修改，否则给采购人造成损失的，成交人还应承担赔偿责任。</w:t>
      </w:r>
    </w:p>
    <w:p>
      <w:pPr>
        <w:spacing w:line="360" w:lineRule="auto"/>
        <w:ind w:firstLine="484" w:firstLineChars="202"/>
        <w:rPr>
          <w:rFonts w:ascii="宋体" w:hAnsi="宋体" w:eastAsia="宋体"/>
          <w:kern w:val="0"/>
          <w:sz w:val="24"/>
          <w:szCs w:val="24"/>
        </w:rPr>
      </w:pPr>
      <w:r>
        <w:rPr>
          <w:rFonts w:ascii="宋体" w:hAnsi="宋体" w:eastAsia="宋体"/>
          <w:kern w:val="0"/>
          <w:sz w:val="24"/>
          <w:szCs w:val="24"/>
        </w:rPr>
        <w:t>2.谈判文件、成交人的谈判响应文件及谈判评审过程中的有关书面澄清、承诺等均应作为合同附件，具有同等的法律效力。</w:t>
      </w:r>
    </w:p>
    <w:p>
      <w:pPr>
        <w:spacing w:line="360" w:lineRule="auto"/>
        <w:ind w:firstLine="484" w:firstLineChars="202"/>
        <w:rPr>
          <w:rFonts w:ascii="宋体" w:hAnsi="宋体" w:eastAsia="宋体"/>
          <w:kern w:val="0"/>
          <w:sz w:val="24"/>
          <w:szCs w:val="24"/>
        </w:rPr>
      </w:pPr>
      <w:r>
        <w:rPr>
          <w:rFonts w:ascii="宋体" w:hAnsi="宋体" w:eastAsia="宋体"/>
          <w:kern w:val="0"/>
          <w:sz w:val="24"/>
          <w:szCs w:val="24"/>
        </w:rPr>
        <w:t>3.成交人不得采用转包、分包的形式履行合同，否则，采购人有权终止合同，造成采购人损失的，成交人应承担相应赔偿责任。</w:t>
      </w:r>
    </w:p>
    <w:bookmarkEnd w:id="63"/>
    <w:bookmarkEnd w:id="64"/>
    <w:p>
      <w:pPr>
        <w:spacing w:line="360" w:lineRule="auto"/>
        <w:ind w:firstLine="484" w:firstLineChars="202"/>
        <w:rPr>
          <w:rFonts w:hint="default" w:ascii="宋体" w:hAnsi="宋体" w:eastAsia="宋体"/>
          <w:kern w:val="0"/>
          <w:sz w:val="24"/>
          <w:szCs w:val="24"/>
          <w:lang w:val="en-US" w:eastAsia="zh-CN"/>
        </w:rPr>
      </w:pPr>
      <w:bookmarkStart w:id="65" w:name="_Toc363573859"/>
      <w:r>
        <w:rPr>
          <w:rFonts w:hint="eastAsia" w:ascii="宋体" w:hAnsi="宋体" w:eastAsia="宋体"/>
          <w:kern w:val="0"/>
          <w:sz w:val="24"/>
          <w:szCs w:val="24"/>
          <w:lang w:val="en-US" w:eastAsia="zh-CN"/>
        </w:rPr>
        <w:t>4.结算方式：①完成教职工体检，在9月30日后中标人开据正式有效发票，按实际参与体检人数乘以中标单价结算。②新生体检在学校收到全部报告及健康档案分析后30个工作日内，中标人开据正式有效发票，按实际体检人数扣除减免特困生人数乘以中标单价后结算。</w:t>
      </w:r>
    </w:p>
    <w:p>
      <w:pPr>
        <w:tabs>
          <w:tab w:val="left" w:pos="1050"/>
          <w:tab w:val="right" w:leader="dot" w:pos="9402"/>
        </w:tabs>
        <w:spacing w:beforeLines="100" w:line="600" w:lineRule="exact"/>
        <w:outlineLvl w:val="0"/>
        <w:rPr>
          <w:rFonts w:ascii="宋体" w:hAnsi="宋体" w:eastAsia="宋体"/>
          <w:b/>
          <w:w w:val="80"/>
          <w:sz w:val="36"/>
          <w:szCs w:val="36"/>
        </w:rPr>
      </w:pPr>
    </w:p>
    <w:p>
      <w:pPr>
        <w:tabs>
          <w:tab w:val="left" w:pos="1050"/>
          <w:tab w:val="right" w:leader="dot" w:pos="9402"/>
        </w:tabs>
        <w:spacing w:beforeLines="100" w:line="600" w:lineRule="exact"/>
        <w:outlineLvl w:val="0"/>
        <w:rPr>
          <w:rFonts w:ascii="宋体" w:hAnsi="宋体" w:eastAsia="宋体"/>
          <w:b/>
          <w:w w:val="80"/>
          <w:sz w:val="36"/>
          <w:szCs w:val="36"/>
        </w:rPr>
      </w:pPr>
    </w:p>
    <w:p>
      <w:pPr>
        <w:tabs>
          <w:tab w:val="left" w:pos="1050"/>
          <w:tab w:val="right" w:leader="dot" w:pos="9402"/>
        </w:tabs>
        <w:spacing w:beforeLines="100" w:line="600" w:lineRule="exact"/>
        <w:outlineLvl w:val="0"/>
        <w:rPr>
          <w:rFonts w:ascii="宋体" w:hAnsi="宋体" w:eastAsia="宋体"/>
          <w:b/>
          <w:w w:val="80"/>
          <w:sz w:val="36"/>
          <w:szCs w:val="36"/>
        </w:rPr>
      </w:pPr>
    </w:p>
    <w:p>
      <w:pPr>
        <w:tabs>
          <w:tab w:val="left" w:pos="1050"/>
          <w:tab w:val="right" w:leader="dot" w:pos="9402"/>
        </w:tabs>
        <w:spacing w:beforeLines="100" w:line="600" w:lineRule="exact"/>
        <w:outlineLvl w:val="0"/>
        <w:rPr>
          <w:rFonts w:ascii="宋体" w:hAnsi="宋体" w:eastAsia="宋体"/>
          <w:b/>
          <w:w w:val="80"/>
          <w:sz w:val="36"/>
          <w:szCs w:val="36"/>
        </w:rPr>
      </w:pPr>
    </w:p>
    <w:p>
      <w:pPr>
        <w:tabs>
          <w:tab w:val="left" w:pos="1050"/>
          <w:tab w:val="right" w:leader="dot" w:pos="9402"/>
        </w:tabs>
        <w:spacing w:beforeLines="100" w:line="600" w:lineRule="exact"/>
        <w:outlineLvl w:val="0"/>
        <w:rPr>
          <w:rFonts w:ascii="宋体" w:hAnsi="宋体" w:eastAsia="宋体"/>
          <w:b/>
          <w:w w:val="80"/>
          <w:sz w:val="36"/>
          <w:szCs w:val="36"/>
        </w:rPr>
      </w:pPr>
    </w:p>
    <w:p>
      <w:pPr>
        <w:tabs>
          <w:tab w:val="left" w:pos="1050"/>
          <w:tab w:val="right" w:leader="dot" w:pos="9402"/>
        </w:tabs>
        <w:spacing w:beforeLines="100" w:line="600" w:lineRule="exact"/>
        <w:outlineLvl w:val="0"/>
        <w:rPr>
          <w:rFonts w:ascii="宋体" w:hAnsi="宋体" w:eastAsia="宋体"/>
          <w:b/>
          <w:w w:val="80"/>
          <w:sz w:val="36"/>
          <w:szCs w:val="36"/>
        </w:rPr>
      </w:pPr>
    </w:p>
    <w:p>
      <w:pPr>
        <w:tabs>
          <w:tab w:val="left" w:pos="1050"/>
          <w:tab w:val="right" w:leader="dot" w:pos="9402"/>
        </w:tabs>
        <w:spacing w:beforeLines="100" w:line="600" w:lineRule="exact"/>
        <w:outlineLvl w:val="0"/>
        <w:rPr>
          <w:rFonts w:ascii="宋体" w:hAnsi="宋体" w:eastAsia="宋体"/>
          <w:b/>
          <w:w w:val="80"/>
          <w:sz w:val="36"/>
          <w:szCs w:val="36"/>
        </w:rPr>
      </w:pPr>
    </w:p>
    <w:p>
      <w:pPr>
        <w:tabs>
          <w:tab w:val="left" w:pos="1050"/>
          <w:tab w:val="right" w:leader="dot" w:pos="9402"/>
        </w:tabs>
        <w:spacing w:beforeLines="100" w:line="600" w:lineRule="exact"/>
        <w:outlineLvl w:val="0"/>
        <w:rPr>
          <w:rFonts w:ascii="宋体" w:hAnsi="宋体" w:eastAsia="宋体"/>
          <w:b/>
          <w:w w:val="80"/>
          <w:sz w:val="36"/>
          <w:szCs w:val="36"/>
        </w:rPr>
      </w:pPr>
    </w:p>
    <w:p>
      <w:pPr>
        <w:tabs>
          <w:tab w:val="left" w:pos="1050"/>
          <w:tab w:val="right" w:leader="dot" w:pos="9402"/>
        </w:tabs>
        <w:spacing w:beforeLines="100" w:line="600" w:lineRule="exact"/>
        <w:jc w:val="center"/>
        <w:outlineLvl w:val="0"/>
        <w:rPr>
          <w:rFonts w:ascii="宋体" w:hAnsi="宋体" w:eastAsia="宋体"/>
          <w:b/>
          <w:w w:val="80"/>
          <w:sz w:val="36"/>
          <w:szCs w:val="36"/>
        </w:rPr>
      </w:pPr>
      <w:r>
        <w:rPr>
          <w:rFonts w:ascii="宋体" w:hAnsi="宋体" w:eastAsia="宋体"/>
          <w:b/>
          <w:w w:val="80"/>
          <w:sz w:val="36"/>
          <w:szCs w:val="36"/>
        </w:rPr>
        <w:t>第</w:t>
      </w:r>
      <w:r>
        <w:rPr>
          <w:rFonts w:hint="eastAsia" w:ascii="宋体" w:hAnsi="宋体" w:eastAsia="宋体"/>
          <w:b/>
          <w:w w:val="80"/>
          <w:sz w:val="36"/>
          <w:szCs w:val="36"/>
          <w:lang w:eastAsia="zh-CN"/>
        </w:rPr>
        <w:t>六</w:t>
      </w:r>
      <w:r>
        <w:rPr>
          <w:rFonts w:ascii="宋体" w:hAnsi="宋体" w:eastAsia="宋体"/>
          <w:b/>
          <w:w w:val="80"/>
          <w:sz w:val="36"/>
          <w:szCs w:val="36"/>
        </w:rPr>
        <w:t>章  质疑与投诉</w:t>
      </w:r>
      <w:bookmarkEnd w:id="65"/>
    </w:p>
    <w:p>
      <w:pPr>
        <w:snapToGrid w:val="0"/>
        <w:spacing w:line="420" w:lineRule="exact"/>
        <w:ind w:firstLine="573"/>
        <w:rPr>
          <w:rFonts w:ascii="宋体" w:hAnsi="宋体" w:eastAsia="宋体"/>
          <w:sz w:val="24"/>
          <w:szCs w:val="24"/>
        </w:rPr>
      </w:pPr>
      <w:bookmarkStart w:id="66" w:name="_Toc363573860"/>
      <w:r>
        <w:rPr>
          <w:rFonts w:ascii="宋体" w:hAnsi="宋体" w:eastAsia="宋体"/>
          <w:sz w:val="24"/>
          <w:szCs w:val="24"/>
        </w:rPr>
        <w:t>一、质疑的提出</w:t>
      </w:r>
    </w:p>
    <w:p>
      <w:pPr>
        <w:snapToGrid w:val="0"/>
        <w:spacing w:line="420" w:lineRule="exact"/>
        <w:ind w:firstLine="573"/>
        <w:rPr>
          <w:rFonts w:ascii="宋体" w:hAnsi="宋体" w:eastAsia="宋体"/>
          <w:sz w:val="24"/>
          <w:szCs w:val="24"/>
        </w:rPr>
      </w:pPr>
      <w:r>
        <w:rPr>
          <w:rFonts w:ascii="宋体" w:hAnsi="宋体" w:eastAsia="宋体"/>
          <w:sz w:val="24"/>
          <w:szCs w:val="24"/>
        </w:rPr>
        <w:t>1.质疑必须是直接参加本次招标采购活动的当事人。</w:t>
      </w:r>
    </w:p>
    <w:p>
      <w:pPr>
        <w:snapToGrid w:val="0"/>
        <w:spacing w:line="420" w:lineRule="exact"/>
        <w:ind w:firstLine="573"/>
        <w:rPr>
          <w:rFonts w:ascii="宋体" w:hAnsi="宋体" w:eastAsia="宋体"/>
          <w:sz w:val="24"/>
          <w:szCs w:val="24"/>
        </w:rPr>
      </w:pPr>
      <w:r>
        <w:rPr>
          <w:rFonts w:ascii="宋体" w:hAnsi="宋体" w:eastAsia="宋体"/>
          <w:sz w:val="24"/>
          <w:szCs w:val="24"/>
        </w:rPr>
        <w:t>2.取得谈判文件的供应商应根据谈判文件第二章“供应商须知”中“第一条第4款”的约定提出质疑，谈判响应文件接收截止后未进行谈判响应登记的供应商，不能就谈判文件接收截止后的谈判过程、成交结果提出质疑；在谈判过程中，凡主持人或谈判小组明确提出须由谈判响应供应商确认的事项，供应商当场无异议的，事后不得提出质疑、投诉。</w:t>
      </w:r>
    </w:p>
    <w:p>
      <w:pPr>
        <w:snapToGrid w:val="0"/>
        <w:spacing w:line="420" w:lineRule="exact"/>
        <w:ind w:firstLine="573"/>
        <w:rPr>
          <w:rFonts w:ascii="宋体" w:hAnsi="宋体" w:eastAsia="宋体"/>
          <w:sz w:val="24"/>
          <w:szCs w:val="24"/>
        </w:rPr>
      </w:pPr>
      <w:r>
        <w:rPr>
          <w:rFonts w:ascii="宋体" w:hAnsi="宋体" w:eastAsia="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招标采购单位。</w:t>
      </w:r>
    </w:p>
    <w:p>
      <w:pPr>
        <w:snapToGrid w:val="0"/>
        <w:spacing w:line="420" w:lineRule="exact"/>
        <w:ind w:firstLine="573"/>
        <w:rPr>
          <w:rFonts w:ascii="宋体" w:hAnsi="宋体" w:eastAsia="宋体"/>
          <w:sz w:val="24"/>
          <w:szCs w:val="24"/>
        </w:rPr>
      </w:pPr>
      <w:r>
        <w:rPr>
          <w:rFonts w:ascii="宋体" w:hAnsi="宋体" w:eastAsia="宋体"/>
          <w:sz w:val="24"/>
          <w:szCs w:val="24"/>
        </w:rPr>
        <w:t>4.对本次谈判采购有质疑的，须实名制以书面形式提出，不得进行匿名、虚假、恶意质疑。</w:t>
      </w:r>
    </w:p>
    <w:p>
      <w:pPr>
        <w:snapToGrid w:val="0"/>
        <w:spacing w:line="420" w:lineRule="exact"/>
        <w:ind w:firstLine="573"/>
        <w:rPr>
          <w:rFonts w:ascii="宋体" w:hAnsi="宋体" w:eastAsia="宋体"/>
          <w:sz w:val="24"/>
          <w:szCs w:val="24"/>
        </w:rPr>
      </w:pPr>
      <w:r>
        <w:rPr>
          <w:rFonts w:ascii="宋体" w:hAnsi="宋体" w:eastAsia="宋体"/>
          <w:sz w:val="24"/>
          <w:szCs w:val="24"/>
        </w:rPr>
        <w:t>（1）质疑人应在质疑有效期内以书面形式提出《质疑函》，内容应包括质疑事项、主要内容、事实依据、适应法规条款、佐证材料等。同时，质疑人应保证其提出的质疑内容及相关佐证材料的真实性及来源的合法性，并承担相应的法律责任。</w:t>
      </w:r>
    </w:p>
    <w:p>
      <w:pPr>
        <w:snapToGrid w:val="0"/>
        <w:spacing w:line="420" w:lineRule="exact"/>
        <w:ind w:firstLine="573"/>
        <w:rPr>
          <w:rFonts w:ascii="宋体" w:hAnsi="宋体" w:eastAsia="宋体"/>
          <w:sz w:val="24"/>
          <w:szCs w:val="24"/>
        </w:rPr>
      </w:pPr>
      <w:r>
        <w:rPr>
          <w:rFonts w:ascii="宋体" w:hAnsi="宋体" w:eastAsia="宋体"/>
          <w:sz w:val="24"/>
          <w:szCs w:val="24"/>
        </w:rPr>
        <w:t>（2）对不能提供相关佐证材料的、涉及商业秘密的、非书面形式的、非送达的、匿名的《质疑函》作无效质疑处理，将不予受理。</w:t>
      </w:r>
    </w:p>
    <w:p>
      <w:pPr>
        <w:snapToGrid w:val="0"/>
        <w:spacing w:line="420" w:lineRule="exact"/>
        <w:ind w:firstLine="573"/>
        <w:rPr>
          <w:rFonts w:ascii="宋体" w:hAnsi="宋体" w:eastAsia="宋体"/>
          <w:sz w:val="24"/>
          <w:szCs w:val="24"/>
        </w:rPr>
      </w:pPr>
      <w:r>
        <w:rPr>
          <w:rFonts w:ascii="宋体" w:hAnsi="宋体" w:eastAsia="宋体"/>
          <w:sz w:val="24"/>
          <w:szCs w:val="24"/>
        </w:rPr>
        <w:t>（3）相关佐证材料要具备客观性、关联性、合法性，无法查实的（如宣传册、媒体报道、猜测、推理等）不能作为佐证材料。</w:t>
      </w:r>
    </w:p>
    <w:p>
      <w:pPr>
        <w:snapToGrid w:val="0"/>
        <w:spacing w:line="420" w:lineRule="exact"/>
        <w:ind w:firstLine="573"/>
        <w:rPr>
          <w:rFonts w:ascii="宋体" w:hAnsi="宋体" w:eastAsia="宋体"/>
          <w:sz w:val="24"/>
          <w:szCs w:val="24"/>
        </w:rPr>
      </w:pPr>
      <w:r>
        <w:rPr>
          <w:rFonts w:ascii="宋体" w:hAnsi="宋体" w:eastAsia="宋体"/>
          <w:sz w:val="24"/>
          <w:szCs w:val="24"/>
        </w:rPr>
        <w:t>（4）招标采购单位不具有法定调查、认定的权限，不负责搜集相关佐证材料等工作。</w:t>
      </w:r>
    </w:p>
    <w:p>
      <w:pPr>
        <w:snapToGrid w:val="0"/>
        <w:spacing w:line="420" w:lineRule="exact"/>
        <w:ind w:firstLine="573"/>
        <w:rPr>
          <w:rFonts w:ascii="宋体" w:hAnsi="宋体" w:eastAsia="宋体"/>
          <w:sz w:val="24"/>
          <w:szCs w:val="24"/>
        </w:rPr>
      </w:pPr>
      <w:r>
        <w:rPr>
          <w:rFonts w:ascii="宋体" w:hAnsi="宋体" w:eastAsia="宋体"/>
          <w:sz w:val="24"/>
          <w:szCs w:val="24"/>
        </w:rPr>
        <w:t>二、《质疑函》的受理和回复</w:t>
      </w:r>
    </w:p>
    <w:p>
      <w:pPr>
        <w:snapToGrid w:val="0"/>
        <w:spacing w:line="420" w:lineRule="exact"/>
        <w:ind w:firstLine="573"/>
        <w:rPr>
          <w:rFonts w:ascii="宋体" w:hAnsi="宋体" w:eastAsia="宋体"/>
          <w:sz w:val="24"/>
          <w:szCs w:val="24"/>
        </w:rPr>
      </w:pPr>
      <w:r>
        <w:rPr>
          <w:rFonts w:ascii="宋体" w:hAnsi="宋体" w:eastAsia="宋体"/>
          <w:sz w:val="24"/>
          <w:szCs w:val="24"/>
        </w:rPr>
        <w:t>1.《质疑函》须由质疑人的法定代表人或参加本次谈判项目的被委托受权人送达招标采购单位。</w:t>
      </w:r>
    </w:p>
    <w:p>
      <w:pPr>
        <w:snapToGrid w:val="0"/>
        <w:spacing w:line="420" w:lineRule="exact"/>
        <w:ind w:firstLine="573"/>
        <w:rPr>
          <w:rFonts w:ascii="宋体" w:hAnsi="宋体" w:eastAsia="宋体"/>
          <w:sz w:val="24"/>
          <w:szCs w:val="24"/>
        </w:rPr>
      </w:pPr>
      <w:r>
        <w:rPr>
          <w:rFonts w:ascii="宋体" w:hAnsi="宋体" w:eastAsia="宋体"/>
          <w:sz w:val="24"/>
          <w:szCs w:val="24"/>
        </w:rPr>
        <w:t>2.对符合提出质疑要求的，招标采购单位签收并出具《质疑受理通知书》并在7个工作日内以书面形式答复质疑人。在处理过程中，发现需要质疑人进一步补充相关佐证材料的，请质疑人在规定的时间内提供，质疑答复时间相应顺延。质疑人不能按时提供相关佐证材料的，视同放弃质疑。</w:t>
      </w:r>
    </w:p>
    <w:p>
      <w:pPr>
        <w:snapToGrid w:val="0"/>
        <w:spacing w:line="420" w:lineRule="exact"/>
        <w:ind w:firstLine="573"/>
        <w:rPr>
          <w:rFonts w:ascii="宋体" w:hAnsi="宋体" w:eastAsia="宋体"/>
          <w:sz w:val="24"/>
          <w:szCs w:val="24"/>
        </w:rPr>
      </w:pPr>
      <w:r>
        <w:rPr>
          <w:rFonts w:ascii="宋体" w:hAnsi="宋体" w:eastAsia="宋体"/>
          <w:sz w:val="24"/>
          <w:szCs w:val="24"/>
        </w:rPr>
        <w:t>3.对不符合提出质疑要求的《质疑函》，出具《质疑退回通知书》并提出相关补充材料要求，质疑人未在规定时间内提供补充佐证材料的，视同放弃质疑。</w:t>
      </w:r>
    </w:p>
    <w:p>
      <w:pPr>
        <w:snapToGrid w:val="0"/>
        <w:spacing w:line="420" w:lineRule="exact"/>
        <w:ind w:firstLine="573"/>
        <w:rPr>
          <w:rFonts w:ascii="宋体" w:hAnsi="宋体" w:eastAsia="宋体"/>
          <w:sz w:val="24"/>
          <w:szCs w:val="24"/>
        </w:rPr>
      </w:pPr>
      <w:r>
        <w:rPr>
          <w:rFonts w:ascii="宋体" w:hAnsi="宋体" w:eastAsia="宋体"/>
          <w:sz w:val="24"/>
          <w:szCs w:val="24"/>
        </w:rPr>
        <w:t>4.招标采购单位负责将质疑人提交的质疑相关材料提供给相关专家或评审小组审核，并将审核意见回复质疑人。</w:t>
      </w:r>
    </w:p>
    <w:p>
      <w:pPr>
        <w:snapToGrid w:val="0"/>
        <w:spacing w:line="420" w:lineRule="exact"/>
        <w:ind w:firstLine="573"/>
        <w:rPr>
          <w:rFonts w:ascii="宋体" w:hAnsi="宋体" w:eastAsia="宋体"/>
          <w:sz w:val="24"/>
          <w:szCs w:val="24"/>
        </w:rPr>
      </w:pPr>
      <w:r>
        <w:rPr>
          <w:rFonts w:ascii="宋体" w:hAnsi="宋体" w:eastAsia="宋体"/>
          <w:sz w:val="24"/>
          <w:szCs w:val="24"/>
        </w:rPr>
        <w:t>必要时，可向被质疑供应商（以下称被质疑人）转发《质疑函》及相关佐证材料。被质疑人应当在要求的时间日期内，以书面形式作出说明回复，并提交相关证据。被质疑人在规定时间内，无正当理由未提交相关证据的，视同放弃说明权利，认可被质疑事项。</w:t>
      </w:r>
    </w:p>
    <w:p>
      <w:pPr>
        <w:snapToGrid w:val="0"/>
        <w:spacing w:line="420" w:lineRule="exact"/>
        <w:ind w:firstLine="573"/>
        <w:rPr>
          <w:rFonts w:ascii="宋体" w:hAnsi="宋体" w:eastAsia="宋体"/>
          <w:sz w:val="24"/>
          <w:szCs w:val="24"/>
        </w:rPr>
      </w:pPr>
      <w:r>
        <w:rPr>
          <w:rFonts w:ascii="宋体" w:hAnsi="宋体" w:eastAsia="宋体"/>
          <w:sz w:val="24"/>
          <w:szCs w:val="24"/>
        </w:rPr>
        <w:t>5.因质疑情况复杂，组织论证或审查时间较长的，招标采购单位以书面形式通知质疑人，可适当延长质疑回复处理时间。</w:t>
      </w:r>
    </w:p>
    <w:p>
      <w:pPr>
        <w:snapToGrid w:val="0"/>
        <w:spacing w:line="420" w:lineRule="exact"/>
        <w:ind w:firstLine="573"/>
        <w:rPr>
          <w:rFonts w:ascii="宋体" w:hAnsi="宋体" w:eastAsia="宋体"/>
          <w:sz w:val="24"/>
          <w:szCs w:val="24"/>
        </w:rPr>
      </w:pPr>
      <w:r>
        <w:rPr>
          <w:rFonts w:ascii="宋体" w:hAnsi="宋体" w:eastAsia="宋体"/>
          <w:sz w:val="24"/>
          <w:szCs w:val="24"/>
        </w:rPr>
        <w:t>三、质疑处理</w:t>
      </w:r>
    </w:p>
    <w:p>
      <w:pPr>
        <w:snapToGrid w:val="0"/>
        <w:spacing w:line="420" w:lineRule="exact"/>
        <w:ind w:firstLine="573"/>
        <w:rPr>
          <w:rFonts w:ascii="宋体" w:hAnsi="宋体" w:eastAsia="宋体"/>
          <w:sz w:val="24"/>
          <w:szCs w:val="24"/>
        </w:rPr>
      </w:pPr>
      <w:r>
        <w:rPr>
          <w:rFonts w:ascii="宋体" w:hAnsi="宋体" w:eastAsia="宋体"/>
          <w:sz w:val="24"/>
          <w:szCs w:val="24"/>
        </w:rPr>
        <w:t>1.质疑成立的处理。招标采购单位终止（中止）采购，并建议由财政监管部门经判定后给相关当事人予以处理。</w:t>
      </w:r>
    </w:p>
    <w:p>
      <w:pPr>
        <w:snapToGrid w:val="0"/>
        <w:spacing w:line="420" w:lineRule="exact"/>
        <w:ind w:firstLine="573"/>
        <w:rPr>
          <w:rFonts w:ascii="宋体" w:hAnsi="宋体" w:eastAsia="宋体"/>
          <w:sz w:val="24"/>
          <w:szCs w:val="24"/>
        </w:rPr>
      </w:pPr>
      <w:r>
        <w:rPr>
          <w:rFonts w:ascii="宋体" w:hAnsi="宋体" w:eastAsia="宋体"/>
          <w:sz w:val="24"/>
          <w:szCs w:val="24"/>
        </w:rPr>
        <w:t>2.质疑不成立的处理：</w:t>
      </w:r>
    </w:p>
    <w:p>
      <w:pPr>
        <w:snapToGrid w:val="0"/>
        <w:spacing w:line="420" w:lineRule="exact"/>
        <w:ind w:firstLine="573"/>
        <w:rPr>
          <w:rFonts w:ascii="宋体" w:hAnsi="宋体" w:eastAsia="宋体"/>
          <w:sz w:val="24"/>
          <w:szCs w:val="24"/>
        </w:rPr>
      </w:pPr>
      <w:r>
        <w:rPr>
          <w:rFonts w:ascii="宋体" w:hAnsi="宋体" w:eastAsia="宋体"/>
          <w:sz w:val="24"/>
          <w:szCs w:val="24"/>
        </w:rPr>
        <w:t>（1）质疑人书面《申请撤回质疑函》。</w:t>
      </w:r>
    </w:p>
    <w:p>
      <w:pPr>
        <w:snapToGrid w:val="0"/>
        <w:spacing w:line="420" w:lineRule="exact"/>
        <w:ind w:firstLine="573"/>
        <w:rPr>
          <w:rFonts w:ascii="宋体" w:hAnsi="宋体" w:eastAsia="宋体"/>
          <w:sz w:val="24"/>
          <w:szCs w:val="24"/>
        </w:rPr>
      </w:pPr>
      <w:r>
        <w:rPr>
          <w:rFonts w:ascii="宋体" w:hAnsi="宋体" w:eastAsia="宋体"/>
          <w:sz w:val="24"/>
          <w:szCs w:val="24"/>
        </w:rPr>
        <w:t>（2）质疑人在规定的时间内不配合进行质疑调查处理的，按自动撤回《质疑函》处理。</w:t>
      </w:r>
    </w:p>
    <w:p>
      <w:pPr>
        <w:snapToGrid w:val="0"/>
        <w:spacing w:line="420" w:lineRule="exact"/>
        <w:ind w:firstLine="573"/>
        <w:rPr>
          <w:rFonts w:ascii="宋体" w:hAnsi="宋体" w:eastAsia="宋体"/>
          <w:sz w:val="24"/>
          <w:szCs w:val="24"/>
        </w:rPr>
      </w:pPr>
      <w:r>
        <w:rPr>
          <w:rFonts w:ascii="宋体" w:hAnsi="宋体" w:eastAsia="宋体"/>
          <w:sz w:val="24"/>
          <w:szCs w:val="24"/>
        </w:rPr>
        <w:t>（3）质疑人不按《质疑函》格式就提出质疑的，建议由财政监管部门经判定后视情列入不良供应商名单。</w:t>
      </w:r>
    </w:p>
    <w:p>
      <w:pPr>
        <w:snapToGrid w:val="0"/>
        <w:spacing w:line="420" w:lineRule="exact"/>
        <w:ind w:firstLine="573"/>
        <w:rPr>
          <w:rFonts w:ascii="宋体" w:hAnsi="宋体" w:eastAsia="宋体"/>
          <w:sz w:val="24"/>
          <w:szCs w:val="24"/>
        </w:rPr>
      </w:pPr>
      <w:r>
        <w:rPr>
          <w:rFonts w:ascii="宋体" w:hAnsi="宋体" w:eastAsia="宋体"/>
          <w:sz w:val="24"/>
          <w:szCs w:val="24"/>
        </w:rPr>
        <w:t>（4）质疑人不能提供相关佐证材料的，招标采购单位已指出，质疑人仍然坚持提出质疑的，质疑人虽提供了相关佐证材料，但不能证明其质疑成立的，招标采购单位请质疑人补充相关佐证材料，仍不能证明其质疑成立的，上报财政监管部门经判定后列入不良供应商名单。</w:t>
      </w:r>
    </w:p>
    <w:p>
      <w:pPr>
        <w:snapToGrid w:val="0"/>
        <w:spacing w:line="420" w:lineRule="exact"/>
        <w:ind w:firstLine="573"/>
        <w:rPr>
          <w:rFonts w:ascii="宋体" w:hAnsi="宋体" w:eastAsia="宋体"/>
          <w:sz w:val="24"/>
          <w:szCs w:val="24"/>
        </w:rPr>
      </w:pPr>
      <w:r>
        <w:rPr>
          <w:rFonts w:ascii="宋体" w:hAnsi="宋体" w:eastAsia="宋体"/>
          <w:sz w:val="24"/>
          <w:szCs w:val="24"/>
        </w:rPr>
        <w:t>（5）对明显有违背事实的、经相关专家或评委认定无依据的、经其他供应商举证无依据的质疑，上报财政监管部门列入不良供应商名单；同时，对其中每一项不成立的质疑，建议财政监管部门给予质疑人1年内禁入本单位采购活动的处理，依次类推；视情在市、省、国家级相关媒体予以披露。</w:t>
      </w:r>
    </w:p>
    <w:p>
      <w:pPr>
        <w:snapToGrid w:val="0"/>
        <w:spacing w:line="420" w:lineRule="exact"/>
        <w:ind w:firstLine="573"/>
        <w:rPr>
          <w:rFonts w:ascii="宋体" w:hAnsi="宋体" w:eastAsia="宋体"/>
          <w:sz w:val="24"/>
          <w:szCs w:val="24"/>
        </w:rPr>
      </w:pPr>
      <w:r>
        <w:rPr>
          <w:rFonts w:ascii="宋体" w:hAnsi="宋体" w:eastAsia="宋体"/>
          <w:sz w:val="24"/>
          <w:szCs w:val="24"/>
        </w:rPr>
        <w:t>（6）质疑人承担使用虚假材料或恶意方式质疑的法律责任。</w:t>
      </w:r>
    </w:p>
    <w:p>
      <w:pPr>
        <w:snapToGrid w:val="0"/>
        <w:spacing w:line="420" w:lineRule="exact"/>
        <w:ind w:firstLine="573"/>
        <w:rPr>
          <w:rFonts w:ascii="宋体" w:hAnsi="宋体" w:eastAsia="宋体"/>
          <w:sz w:val="24"/>
          <w:szCs w:val="24"/>
        </w:rPr>
      </w:pPr>
      <w:r>
        <w:rPr>
          <w:rFonts w:ascii="宋体" w:hAnsi="宋体" w:eastAsia="宋体"/>
          <w:sz w:val="24"/>
          <w:szCs w:val="24"/>
        </w:rPr>
        <w:t>四、无佐证材料的举报作违约处理</w:t>
      </w:r>
    </w:p>
    <w:p>
      <w:pPr>
        <w:snapToGrid w:val="0"/>
        <w:spacing w:line="420" w:lineRule="exact"/>
        <w:ind w:firstLine="573"/>
        <w:rPr>
          <w:rFonts w:ascii="宋体" w:hAnsi="宋体" w:eastAsia="宋体"/>
          <w:sz w:val="24"/>
          <w:szCs w:val="24"/>
        </w:rPr>
      </w:pPr>
      <w:r>
        <w:rPr>
          <w:rFonts w:ascii="宋体" w:hAnsi="宋体" w:eastAsia="宋体"/>
          <w:sz w:val="24"/>
          <w:szCs w:val="24"/>
        </w:rPr>
        <w:t>供应商不得进行不提供相关佐证材料（含无法查实的如宣传册、媒体报道、猜测、推理等）向有关部门的举报，否则上报财政监管部门对其实施在1至3年内禁入采购人单位的采购活动。</w:t>
      </w:r>
    </w:p>
    <w:p>
      <w:pPr>
        <w:snapToGrid w:val="0"/>
        <w:spacing w:line="420" w:lineRule="exact"/>
        <w:ind w:firstLine="573"/>
        <w:rPr>
          <w:rFonts w:ascii="宋体" w:hAnsi="宋体" w:eastAsia="宋体"/>
          <w:sz w:val="24"/>
          <w:szCs w:val="24"/>
        </w:rPr>
      </w:pPr>
      <w:r>
        <w:rPr>
          <w:rFonts w:ascii="宋体" w:hAnsi="宋体" w:eastAsia="宋体"/>
          <w:sz w:val="24"/>
          <w:szCs w:val="24"/>
        </w:rPr>
        <w:t>五、投诉的提出</w:t>
      </w:r>
    </w:p>
    <w:p>
      <w:pPr>
        <w:snapToGrid w:val="0"/>
        <w:spacing w:line="420" w:lineRule="exact"/>
        <w:ind w:firstLine="573"/>
        <w:rPr>
          <w:rFonts w:ascii="宋体" w:hAnsi="宋体" w:eastAsia="宋体"/>
          <w:sz w:val="24"/>
          <w:szCs w:val="24"/>
        </w:rPr>
      </w:pPr>
      <w:r>
        <w:rPr>
          <w:rFonts w:ascii="宋体" w:hAnsi="宋体" w:eastAsia="宋体"/>
          <w:sz w:val="24"/>
          <w:szCs w:val="24"/>
        </w:rPr>
        <w:t>质疑人对招标采购单位的答复不满意或者招标采购单位未在规定的时间内做出答复的，可以在答复期满后15个工作日内向采购人的上级主管部门投诉。</w:t>
      </w:r>
    </w:p>
    <w:p>
      <w:pPr>
        <w:snapToGrid w:val="0"/>
        <w:spacing w:line="420" w:lineRule="exact"/>
        <w:ind w:firstLine="573"/>
        <w:rPr>
          <w:rFonts w:ascii="宋体" w:hAnsi="宋体" w:eastAsia="宋体"/>
          <w:sz w:val="24"/>
          <w:szCs w:val="24"/>
        </w:rPr>
      </w:pPr>
      <w:r>
        <w:rPr>
          <w:rFonts w:ascii="宋体" w:hAnsi="宋体" w:eastAsia="宋体"/>
          <w:sz w:val="24"/>
          <w:szCs w:val="24"/>
        </w:rPr>
        <w:t>六、投诉不成立的作违约处理</w:t>
      </w:r>
    </w:p>
    <w:p>
      <w:pPr>
        <w:snapToGrid w:val="0"/>
        <w:spacing w:line="420" w:lineRule="exact"/>
        <w:ind w:firstLine="573"/>
        <w:rPr>
          <w:rFonts w:ascii="宋体" w:hAnsi="宋体" w:eastAsia="宋体"/>
          <w:sz w:val="24"/>
          <w:szCs w:val="24"/>
        </w:rPr>
      </w:pPr>
      <w:r>
        <w:rPr>
          <w:rFonts w:ascii="宋体" w:hAnsi="宋体" w:eastAsia="宋体"/>
          <w:sz w:val="24"/>
          <w:szCs w:val="24"/>
        </w:rPr>
        <w:t>供应商进行质疑后，招标采购单位回复质疑不成立，供应商仍进行投诉的，并最终投诉不成立的，上报财政监管部门对其在1至3年内实施禁入采购人单位的采购活动。</w:t>
      </w:r>
    </w:p>
    <w:p>
      <w:pPr>
        <w:snapToGrid w:val="0"/>
        <w:spacing w:line="420" w:lineRule="exact"/>
        <w:ind w:firstLine="573"/>
        <w:rPr>
          <w:rFonts w:ascii="宋体" w:hAnsi="宋体" w:eastAsia="宋体"/>
          <w:sz w:val="24"/>
          <w:szCs w:val="24"/>
        </w:rPr>
      </w:pPr>
      <w:r>
        <w:rPr>
          <w:rFonts w:ascii="宋体" w:hAnsi="宋体" w:eastAsia="宋体"/>
          <w:sz w:val="24"/>
          <w:szCs w:val="24"/>
        </w:rPr>
        <w:t>七、质疑、举报、投诉不成立的等相关情况</w:t>
      </w:r>
    </w:p>
    <w:p>
      <w:pPr>
        <w:snapToGrid w:val="0"/>
        <w:spacing w:line="420" w:lineRule="exact"/>
        <w:ind w:firstLine="573"/>
        <w:rPr>
          <w:rFonts w:ascii="宋体" w:hAnsi="宋体" w:eastAsia="宋体"/>
          <w:sz w:val="24"/>
          <w:szCs w:val="24"/>
        </w:rPr>
      </w:pPr>
      <w:r>
        <w:rPr>
          <w:rFonts w:ascii="宋体" w:hAnsi="宋体" w:eastAsia="宋体"/>
          <w:sz w:val="24"/>
          <w:szCs w:val="24"/>
        </w:rPr>
        <w:t>《质疑函》、《质疑回复函》，质疑、举报、投诉不成立的等相关情况，视情在市、省级相关媒体予以披露，并上报财政监管部门将其列入失信名单。</w:t>
      </w:r>
    </w:p>
    <w:p>
      <w:pPr>
        <w:snapToGrid w:val="0"/>
        <w:spacing w:line="420" w:lineRule="exact"/>
        <w:ind w:firstLine="573"/>
        <w:rPr>
          <w:rFonts w:ascii="宋体" w:hAnsi="宋体" w:eastAsia="宋体"/>
          <w:sz w:val="24"/>
          <w:szCs w:val="24"/>
        </w:rPr>
      </w:pPr>
    </w:p>
    <w:p>
      <w:pPr>
        <w:snapToGrid w:val="0"/>
        <w:spacing w:line="420" w:lineRule="exact"/>
        <w:ind w:firstLine="573"/>
        <w:rPr>
          <w:rFonts w:ascii="宋体" w:hAnsi="宋体" w:eastAsia="宋体"/>
          <w:sz w:val="24"/>
          <w:szCs w:val="24"/>
        </w:rPr>
      </w:pPr>
    </w:p>
    <w:p>
      <w:pPr>
        <w:tabs>
          <w:tab w:val="left" w:pos="1050"/>
          <w:tab w:val="right" w:leader="dot" w:pos="9402"/>
        </w:tabs>
        <w:spacing w:beforeLines="100" w:line="600" w:lineRule="exact"/>
        <w:jc w:val="center"/>
        <w:outlineLvl w:val="0"/>
        <w:rPr>
          <w:rFonts w:ascii="宋体" w:hAnsi="宋体" w:eastAsia="宋体"/>
          <w:b/>
          <w:w w:val="80"/>
          <w:sz w:val="36"/>
          <w:szCs w:val="36"/>
        </w:rPr>
      </w:pPr>
      <w:r>
        <w:rPr>
          <w:rFonts w:ascii="宋体" w:hAnsi="宋体" w:eastAsia="宋体"/>
          <w:b/>
          <w:w w:val="80"/>
          <w:sz w:val="36"/>
          <w:szCs w:val="36"/>
        </w:rPr>
        <w:t>第</w:t>
      </w:r>
      <w:r>
        <w:rPr>
          <w:rFonts w:hint="eastAsia" w:ascii="宋体" w:hAnsi="宋体" w:eastAsia="宋体"/>
          <w:b/>
          <w:w w:val="80"/>
          <w:sz w:val="36"/>
          <w:szCs w:val="36"/>
          <w:lang w:val="en-US" w:eastAsia="zh-CN"/>
        </w:rPr>
        <w:t>七</w:t>
      </w:r>
      <w:r>
        <w:rPr>
          <w:rFonts w:ascii="宋体" w:hAnsi="宋体" w:eastAsia="宋体"/>
          <w:b/>
          <w:w w:val="80"/>
          <w:sz w:val="36"/>
          <w:szCs w:val="36"/>
        </w:rPr>
        <w:t>章  谈判响应文件格式</w:t>
      </w:r>
      <w:bookmarkEnd w:id="66"/>
    </w:p>
    <w:p>
      <w:pPr>
        <w:snapToGrid w:val="0"/>
        <w:spacing w:line="420" w:lineRule="exact"/>
        <w:ind w:firstLine="487" w:firstLineChars="202"/>
        <w:jc w:val="left"/>
        <w:outlineLvl w:val="1"/>
        <w:rPr>
          <w:rFonts w:ascii="宋体" w:hAnsi="宋体" w:eastAsia="宋体"/>
          <w:b/>
          <w:bCs/>
          <w:sz w:val="24"/>
          <w:szCs w:val="24"/>
        </w:rPr>
      </w:pPr>
      <w:r>
        <w:rPr>
          <w:rFonts w:ascii="宋体" w:hAnsi="宋体" w:eastAsia="宋体"/>
          <w:b/>
          <w:bCs/>
          <w:sz w:val="24"/>
          <w:szCs w:val="24"/>
        </w:rPr>
        <w:t>一、谈判响应文件目录</w:t>
      </w:r>
    </w:p>
    <w:p>
      <w:pPr>
        <w:snapToGrid w:val="0"/>
        <w:spacing w:line="420" w:lineRule="exact"/>
        <w:ind w:firstLine="480" w:firstLineChars="200"/>
        <w:rPr>
          <w:rFonts w:ascii="宋体" w:hAnsi="宋体" w:eastAsia="宋体"/>
          <w:sz w:val="24"/>
          <w:szCs w:val="24"/>
        </w:rPr>
      </w:pPr>
      <w:r>
        <w:rPr>
          <w:rFonts w:ascii="宋体" w:hAnsi="宋体" w:eastAsia="宋体"/>
          <w:sz w:val="24"/>
          <w:szCs w:val="24"/>
        </w:rPr>
        <w:t>1.A、资格后审资料文件（一个密封包，含一正两副文件）</w:t>
      </w:r>
    </w:p>
    <w:p>
      <w:pPr>
        <w:snapToGrid w:val="0"/>
        <w:spacing w:line="420" w:lineRule="exact"/>
        <w:ind w:firstLine="480" w:firstLineChars="200"/>
        <w:rPr>
          <w:rFonts w:ascii="宋体" w:hAnsi="宋体" w:eastAsia="宋体"/>
          <w:sz w:val="24"/>
          <w:szCs w:val="24"/>
        </w:rPr>
      </w:pPr>
      <w:r>
        <w:rPr>
          <w:rFonts w:ascii="宋体" w:hAnsi="宋体" w:eastAsia="宋体"/>
          <w:sz w:val="24"/>
          <w:szCs w:val="24"/>
        </w:rPr>
        <w:t>2.B、</w:t>
      </w:r>
      <w:bookmarkStart w:id="67" w:name="_Hlk7002906"/>
      <w:r>
        <w:rPr>
          <w:rFonts w:ascii="宋体" w:hAnsi="宋体" w:eastAsia="宋体"/>
          <w:sz w:val="24"/>
          <w:szCs w:val="24"/>
        </w:rPr>
        <w:t>商务报价谈判响应文件（一个密封包，内含一正两副文件）</w:t>
      </w:r>
    </w:p>
    <w:bookmarkEnd w:id="67"/>
    <w:p>
      <w:pPr>
        <w:snapToGrid w:val="0"/>
        <w:spacing w:line="420" w:lineRule="exact"/>
        <w:ind w:firstLine="487" w:firstLineChars="202"/>
        <w:jc w:val="left"/>
        <w:outlineLvl w:val="1"/>
        <w:rPr>
          <w:rFonts w:ascii="宋体" w:hAnsi="宋体" w:eastAsia="宋体"/>
          <w:b/>
          <w:bCs/>
          <w:sz w:val="24"/>
          <w:szCs w:val="24"/>
        </w:rPr>
      </w:pPr>
      <w:r>
        <w:rPr>
          <w:rFonts w:ascii="宋体" w:hAnsi="宋体" w:eastAsia="宋体"/>
          <w:b/>
          <w:bCs/>
          <w:sz w:val="24"/>
          <w:szCs w:val="24"/>
        </w:rPr>
        <w:t>二、谈判响应文件封面范例</w:t>
      </w:r>
    </w:p>
    <w:tbl>
      <w:tblPr>
        <w:tblStyle w:val="50"/>
        <w:tblW w:w="96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6" w:hRule="atLeast"/>
        </w:trPr>
        <w:tc>
          <w:tcPr>
            <w:tcW w:w="9614" w:type="dxa"/>
          </w:tcPr>
          <w:p>
            <w:pPr>
              <w:snapToGrid w:val="0"/>
              <w:spacing w:beforeLines="50" w:line="420" w:lineRule="exact"/>
              <w:jc w:val="center"/>
              <w:rPr>
                <w:rFonts w:ascii="宋体" w:hAnsi="宋体" w:eastAsia="宋体"/>
                <w:sz w:val="24"/>
                <w:szCs w:val="24"/>
              </w:rPr>
            </w:pPr>
            <w:bookmarkStart w:id="68" w:name="_Hlk3506885"/>
          </w:p>
          <w:p>
            <w:pPr>
              <w:snapToGrid w:val="0"/>
              <w:spacing w:beforeLines="50" w:line="420" w:lineRule="exact"/>
              <w:jc w:val="center"/>
              <w:rPr>
                <w:rFonts w:ascii="宋体" w:hAnsi="宋体" w:eastAsia="宋体"/>
                <w:sz w:val="24"/>
                <w:szCs w:val="24"/>
              </w:rPr>
            </w:pPr>
          </w:p>
          <w:p>
            <w:pPr>
              <w:snapToGrid w:val="0"/>
              <w:spacing w:beforeLines="50" w:line="420" w:lineRule="exact"/>
              <w:jc w:val="center"/>
              <w:rPr>
                <w:rFonts w:ascii="宋体" w:hAnsi="宋体" w:eastAsia="宋体"/>
                <w:sz w:val="32"/>
                <w:szCs w:val="32"/>
              </w:rPr>
            </w:pPr>
            <w:r>
              <w:rPr>
                <w:rFonts w:hint="eastAsia" w:ascii="宋体" w:hAnsi="宋体" w:eastAsia="宋体"/>
                <w:sz w:val="32"/>
                <w:szCs w:val="32"/>
                <w:lang w:eastAsia="zh-CN"/>
              </w:rPr>
              <w:t>南通职业大学教职工、新生体检项目（三次）</w:t>
            </w:r>
          </w:p>
          <w:p>
            <w:pPr>
              <w:snapToGrid w:val="0"/>
              <w:spacing w:beforeLines="50" w:line="420" w:lineRule="exact"/>
              <w:jc w:val="center"/>
              <w:rPr>
                <w:rFonts w:ascii="宋体" w:hAnsi="宋体" w:eastAsia="宋体"/>
                <w:sz w:val="24"/>
                <w:szCs w:val="24"/>
              </w:rPr>
            </w:pPr>
          </w:p>
          <w:p>
            <w:pPr>
              <w:spacing w:beforeLines="100" w:line="420" w:lineRule="exact"/>
              <w:jc w:val="center"/>
              <w:rPr>
                <w:rFonts w:ascii="宋体" w:hAnsi="宋体" w:eastAsia="宋体"/>
                <w:sz w:val="44"/>
                <w:szCs w:val="44"/>
              </w:rPr>
            </w:pPr>
            <w:r>
              <w:rPr>
                <w:rFonts w:ascii="宋体" w:hAnsi="宋体" w:eastAsia="宋体"/>
                <w:sz w:val="44"/>
                <w:szCs w:val="44"/>
              </w:rPr>
              <w:t>竞争性谈判响应文件</w:t>
            </w:r>
          </w:p>
          <w:p>
            <w:pPr>
              <w:spacing w:line="420" w:lineRule="exact"/>
              <w:rPr>
                <w:rFonts w:ascii="宋体" w:hAnsi="宋体" w:eastAsia="宋体"/>
                <w:sz w:val="24"/>
                <w:szCs w:val="24"/>
              </w:rPr>
            </w:pPr>
          </w:p>
          <w:p>
            <w:pPr>
              <w:spacing w:line="420" w:lineRule="exact"/>
              <w:jc w:val="center"/>
              <w:rPr>
                <w:rFonts w:ascii="宋体" w:hAnsi="宋体" w:eastAsia="宋体"/>
                <w:sz w:val="44"/>
                <w:szCs w:val="44"/>
              </w:rPr>
            </w:pPr>
            <w:r>
              <w:rPr>
                <w:rFonts w:ascii="宋体" w:hAnsi="宋体" w:eastAsia="宋体"/>
                <w:sz w:val="44"/>
                <w:szCs w:val="44"/>
              </w:rPr>
              <w:t>A、资格后审资料文件</w:t>
            </w:r>
          </w:p>
          <w:p>
            <w:pPr>
              <w:spacing w:line="420" w:lineRule="exact"/>
              <w:jc w:val="center"/>
              <w:rPr>
                <w:rFonts w:ascii="宋体" w:hAnsi="宋体" w:eastAsia="宋体"/>
                <w:sz w:val="24"/>
                <w:szCs w:val="24"/>
              </w:rPr>
            </w:pPr>
          </w:p>
          <w:p>
            <w:pPr>
              <w:spacing w:line="420" w:lineRule="exact"/>
              <w:jc w:val="center"/>
              <w:rPr>
                <w:rFonts w:ascii="宋体" w:hAnsi="宋体" w:eastAsia="宋体"/>
                <w:sz w:val="24"/>
                <w:szCs w:val="24"/>
              </w:rPr>
            </w:pPr>
            <w:r>
              <w:rPr>
                <w:rFonts w:ascii="宋体" w:hAnsi="宋体" w:eastAsia="宋体"/>
                <w:sz w:val="24"/>
                <w:szCs w:val="24"/>
              </w:rPr>
              <w:t>（资格后审）</w:t>
            </w:r>
          </w:p>
          <w:p>
            <w:pPr>
              <w:snapToGrid w:val="0"/>
              <w:spacing w:line="420" w:lineRule="exact"/>
              <w:jc w:val="center"/>
              <w:rPr>
                <w:rFonts w:hint="eastAsia" w:ascii="宋体" w:hAnsi="宋体" w:eastAsia="宋体"/>
                <w:b/>
                <w:bCs/>
                <w:spacing w:val="20"/>
                <w:sz w:val="24"/>
                <w:szCs w:val="24"/>
                <w:lang w:eastAsia="zh-CN"/>
              </w:rPr>
            </w:pPr>
            <w:r>
              <w:rPr>
                <w:rFonts w:ascii="宋体" w:hAnsi="宋体" w:eastAsia="宋体"/>
                <w:sz w:val="24"/>
                <w:szCs w:val="24"/>
              </w:rPr>
              <w:t>项目编号：</w:t>
            </w:r>
            <w:r>
              <w:rPr>
                <w:rFonts w:hint="eastAsia" w:ascii="宋体" w:hAnsi="宋体" w:eastAsia="宋体"/>
                <w:b/>
                <w:bCs/>
                <w:color w:val="0000FF"/>
                <w:spacing w:val="20"/>
                <w:sz w:val="24"/>
                <w:szCs w:val="24"/>
                <w:lang w:eastAsia="zh-CN"/>
              </w:rPr>
              <w:t>NTZDDLCG2021015</w:t>
            </w:r>
          </w:p>
          <w:p>
            <w:pPr>
              <w:snapToGrid w:val="0"/>
              <w:spacing w:line="420" w:lineRule="exact"/>
              <w:jc w:val="center"/>
              <w:rPr>
                <w:rFonts w:ascii="宋体" w:hAnsi="宋体" w:eastAsia="宋体"/>
                <w:b/>
                <w:bCs/>
                <w:spacing w:val="20"/>
                <w:sz w:val="24"/>
                <w:szCs w:val="24"/>
              </w:rPr>
            </w:pPr>
          </w:p>
          <w:p>
            <w:pPr>
              <w:snapToGrid w:val="0"/>
              <w:spacing w:line="420" w:lineRule="exact"/>
              <w:jc w:val="center"/>
              <w:rPr>
                <w:rFonts w:ascii="宋体" w:hAnsi="宋体" w:eastAsia="宋体"/>
                <w:b/>
                <w:bCs/>
                <w:spacing w:val="20"/>
                <w:sz w:val="24"/>
                <w:szCs w:val="24"/>
              </w:rPr>
            </w:pPr>
          </w:p>
          <w:p>
            <w:pPr>
              <w:snapToGrid w:val="0"/>
              <w:spacing w:line="420" w:lineRule="exact"/>
              <w:jc w:val="center"/>
              <w:rPr>
                <w:rFonts w:ascii="宋体" w:hAnsi="宋体" w:eastAsia="宋体"/>
                <w:b/>
                <w:bCs/>
                <w:spacing w:val="20"/>
                <w:sz w:val="24"/>
                <w:szCs w:val="24"/>
              </w:rPr>
            </w:pPr>
          </w:p>
          <w:p>
            <w:pPr>
              <w:snapToGrid w:val="0"/>
              <w:spacing w:line="420" w:lineRule="exact"/>
              <w:jc w:val="center"/>
              <w:rPr>
                <w:rFonts w:ascii="宋体" w:hAnsi="宋体" w:eastAsia="宋体"/>
                <w:b/>
                <w:bCs/>
                <w:spacing w:val="20"/>
                <w:sz w:val="24"/>
                <w:szCs w:val="24"/>
              </w:rPr>
            </w:pPr>
          </w:p>
          <w:p>
            <w:pPr>
              <w:snapToGrid w:val="0"/>
              <w:spacing w:line="420" w:lineRule="exact"/>
              <w:jc w:val="center"/>
              <w:rPr>
                <w:rFonts w:ascii="宋体" w:hAnsi="宋体" w:eastAsia="宋体"/>
                <w:b/>
                <w:bCs/>
                <w:spacing w:val="20"/>
                <w:sz w:val="24"/>
                <w:szCs w:val="24"/>
              </w:rPr>
            </w:pPr>
          </w:p>
          <w:p>
            <w:pPr>
              <w:snapToGrid w:val="0"/>
              <w:spacing w:line="420" w:lineRule="exact"/>
              <w:jc w:val="center"/>
              <w:rPr>
                <w:rFonts w:ascii="宋体" w:hAnsi="宋体" w:eastAsia="宋体"/>
                <w:b/>
                <w:bCs/>
                <w:spacing w:val="20"/>
                <w:sz w:val="24"/>
                <w:szCs w:val="24"/>
              </w:rPr>
            </w:pPr>
          </w:p>
          <w:p>
            <w:pPr>
              <w:snapToGrid w:val="0"/>
              <w:spacing w:line="420" w:lineRule="exact"/>
              <w:jc w:val="center"/>
              <w:rPr>
                <w:rFonts w:ascii="宋体" w:hAnsi="宋体" w:eastAsia="宋体"/>
                <w:b/>
                <w:bCs/>
                <w:spacing w:val="20"/>
                <w:sz w:val="24"/>
                <w:szCs w:val="24"/>
              </w:rPr>
            </w:pPr>
          </w:p>
          <w:p>
            <w:pPr>
              <w:snapToGrid w:val="0"/>
              <w:spacing w:line="420" w:lineRule="exact"/>
              <w:jc w:val="center"/>
              <w:rPr>
                <w:rFonts w:ascii="宋体" w:hAnsi="宋体" w:eastAsia="宋体"/>
                <w:b/>
                <w:bCs/>
                <w:spacing w:val="20"/>
                <w:sz w:val="24"/>
                <w:szCs w:val="24"/>
              </w:rPr>
            </w:pPr>
          </w:p>
          <w:p>
            <w:pPr>
              <w:snapToGrid w:val="0"/>
              <w:spacing w:line="420" w:lineRule="exact"/>
              <w:jc w:val="center"/>
              <w:rPr>
                <w:rFonts w:ascii="宋体" w:hAnsi="宋体" w:eastAsia="宋体"/>
                <w:b/>
                <w:bCs/>
                <w:spacing w:val="20"/>
                <w:sz w:val="24"/>
                <w:szCs w:val="24"/>
              </w:rPr>
            </w:pPr>
          </w:p>
          <w:p>
            <w:pPr>
              <w:snapToGrid w:val="0"/>
              <w:spacing w:line="420" w:lineRule="exact"/>
              <w:jc w:val="center"/>
              <w:rPr>
                <w:rFonts w:ascii="宋体" w:hAnsi="宋体" w:eastAsia="宋体"/>
                <w:sz w:val="24"/>
                <w:szCs w:val="24"/>
              </w:rPr>
            </w:pPr>
            <w:r>
              <w:rPr>
                <w:rFonts w:ascii="宋体" w:hAnsi="宋体" w:eastAsia="宋体"/>
                <w:sz w:val="24"/>
                <w:szCs w:val="24"/>
              </w:rPr>
              <w:t>谈判供应商：供应商单位全称</w:t>
            </w:r>
          </w:p>
          <w:p>
            <w:pPr>
              <w:pStyle w:val="60"/>
              <w:jc w:val="center"/>
              <w:rPr>
                <w:rFonts w:hint="eastAsia" w:eastAsia="宋体"/>
                <w:lang w:val="en-US" w:eastAsia="zh-CN"/>
              </w:rPr>
            </w:pPr>
            <w:r>
              <w:rPr>
                <w:rFonts w:hint="eastAsia" w:ascii="宋体" w:hAnsi="宋体" w:eastAsia="宋体"/>
                <w:sz w:val="24"/>
                <w:szCs w:val="24"/>
                <w:lang w:val="en-US" w:eastAsia="zh-CN"/>
              </w:rPr>
              <w:t>法定代表人（签字）：</w:t>
            </w:r>
          </w:p>
          <w:p>
            <w:pPr>
              <w:snapToGrid w:val="0"/>
              <w:spacing w:line="420" w:lineRule="exact"/>
              <w:jc w:val="center"/>
              <w:rPr>
                <w:rFonts w:ascii="宋体" w:hAnsi="宋体" w:eastAsia="宋体"/>
                <w:sz w:val="24"/>
                <w:szCs w:val="24"/>
              </w:rPr>
            </w:pPr>
            <w:r>
              <w:rPr>
                <w:rFonts w:ascii="宋体" w:hAnsi="宋体" w:eastAsia="宋体"/>
                <w:sz w:val="24"/>
                <w:szCs w:val="24"/>
              </w:rPr>
              <w:t>二</w:t>
            </w:r>
            <w:r>
              <w:rPr>
                <w:rFonts w:hint="eastAsia" w:ascii="宋体" w:hAnsi="宋体" w:eastAsia="宋体" w:cs="微软雅黑"/>
                <w:sz w:val="24"/>
                <w:szCs w:val="24"/>
              </w:rPr>
              <w:t>〇</w:t>
            </w:r>
            <w:r>
              <w:rPr>
                <w:rFonts w:hint="eastAsia" w:ascii="宋体" w:hAnsi="宋体" w:eastAsia="宋体" w:cs="仿宋_GB2312"/>
                <w:sz w:val="24"/>
                <w:szCs w:val="24"/>
              </w:rPr>
              <w:t>二</w:t>
            </w:r>
            <w:r>
              <w:rPr>
                <w:rFonts w:hint="eastAsia" w:ascii="宋体" w:hAnsi="宋体" w:eastAsia="宋体" w:cs="仿宋_GB2312"/>
                <w:sz w:val="24"/>
                <w:szCs w:val="24"/>
                <w:lang w:val="en-US" w:eastAsia="zh-CN"/>
              </w:rPr>
              <w:t>二</w:t>
            </w:r>
            <w:r>
              <w:rPr>
                <w:rFonts w:hint="eastAsia" w:ascii="宋体" w:hAnsi="宋体" w:eastAsia="宋体" w:cs="仿宋_GB2312"/>
                <w:sz w:val="24"/>
                <w:szCs w:val="24"/>
              </w:rPr>
              <w:t xml:space="preserve">年 </w:t>
            </w:r>
            <w:r>
              <w:rPr>
                <w:rFonts w:ascii="宋体" w:hAnsi="宋体" w:eastAsia="宋体"/>
                <w:sz w:val="24"/>
                <w:szCs w:val="24"/>
              </w:rPr>
              <w:t>月日</w:t>
            </w:r>
          </w:p>
          <w:p>
            <w:pPr>
              <w:snapToGrid w:val="0"/>
              <w:spacing w:line="420" w:lineRule="exact"/>
              <w:jc w:val="center"/>
              <w:rPr>
                <w:rFonts w:ascii="宋体" w:hAnsi="宋体" w:eastAsia="宋体"/>
                <w:sz w:val="24"/>
                <w:szCs w:val="24"/>
              </w:rPr>
            </w:pPr>
          </w:p>
        </w:tc>
      </w:tr>
      <w:bookmarkEnd w:id="68"/>
    </w:tbl>
    <w:p>
      <w:pPr>
        <w:snapToGrid w:val="0"/>
        <w:spacing w:line="420" w:lineRule="exact"/>
        <w:ind w:firstLine="487" w:firstLineChars="202"/>
        <w:jc w:val="left"/>
        <w:outlineLvl w:val="1"/>
        <w:rPr>
          <w:rFonts w:ascii="宋体" w:hAnsi="宋体" w:eastAsia="宋体"/>
          <w:b/>
          <w:bCs/>
          <w:sz w:val="24"/>
          <w:szCs w:val="24"/>
        </w:rPr>
      </w:pPr>
    </w:p>
    <w:p>
      <w:pPr>
        <w:snapToGrid w:val="0"/>
        <w:spacing w:line="420" w:lineRule="exact"/>
        <w:ind w:firstLine="487" w:firstLineChars="202"/>
        <w:jc w:val="left"/>
        <w:outlineLvl w:val="1"/>
        <w:rPr>
          <w:rFonts w:ascii="宋体" w:hAnsi="宋体" w:eastAsia="宋体"/>
          <w:b/>
          <w:bCs/>
          <w:sz w:val="24"/>
          <w:szCs w:val="24"/>
        </w:rPr>
      </w:pPr>
    </w:p>
    <w:tbl>
      <w:tblPr>
        <w:tblStyle w:val="50"/>
        <w:tblW w:w="96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6" w:hRule="atLeast"/>
        </w:trPr>
        <w:tc>
          <w:tcPr>
            <w:tcW w:w="9614" w:type="dxa"/>
          </w:tcPr>
          <w:p>
            <w:pPr>
              <w:snapToGrid w:val="0"/>
              <w:spacing w:beforeLines="50" w:line="420" w:lineRule="exact"/>
              <w:jc w:val="center"/>
              <w:rPr>
                <w:rFonts w:ascii="宋体" w:hAnsi="宋体" w:eastAsia="宋体"/>
                <w:sz w:val="24"/>
                <w:szCs w:val="24"/>
              </w:rPr>
            </w:pPr>
          </w:p>
          <w:p>
            <w:pPr>
              <w:snapToGrid w:val="0"/>
              <w:spacing w:beforeLines="50" w:line="420" w:lineRule="exact"/>
              <w:jc w:val="center"/>
              <w:rPr>
                <w:rFonts w:ascii="宋体" w:hAnsi="宋体" w:eastAsia="宋体"/>
                <w:sz w:val="24"/>
                <w:szCs w:val="24"/>
              </w:rPr>
            </w:pPr>
          </w:p>
          <w:p>
            <w:pPr>
              <w:snapToGrid w:val="0"/>
              <w:spacing w:beforeLines="50" w:line="420" w:lineRule="exact"/>
              <w:jc w:val="center"/>
              <w:rPr>
                <w:rFonts w:ascii="宋体" w:hAnsi="宋体" w:eastAsia="宋体"/>
                <w:sz w:val="32"/>
                <w:szCs w:val="32"/>
              </w:rPr>
            </w:pPr>
            <w:r>
              <w:rPr>
                <w:rFonts w:hint="eastAsia" w:ascii="宋体" w:hAnsi="宋体" w:eastAsia="宋体"/>
                <w:sz w:val="32"/>
                <w:szCs w:val="32"/>
                <w:lang w:eastAsia="zh-CN"/>
              </w:rPr>
              <w:t>南通职业大学教职工、新生体检项目（三次）</w:t>
            </w:r>
          </w:p>
          <w:p>
            <w:pPr>
              <w:snapToGrid w:val="0"/>
              <w:spacing w:beforeLines="50" w:line="420" w:lineRule="exact"/>
              <w:jc w:val="center"/>
              <w:rPr>
                <w:rFonts w:ascii="宋体" w:hAnsi="宋体" w:eastAsia="宋体"/>
                <w:sz w:val="24"/>
                <w:szCs w:val="24"/>
              </w:rPr>
            </w:pPr>
          </w:p>
          <w:p>
            <w:pPr>
              <w:spacing w:beforeLines="100" w:line="420" w:lineRule="exact"/>
              <w:jc w:val="center"/>
              <w:rPr>
                <w:rFonts w:ascii="宋体" w:hAnsi="宋体" w:eastAsia="宋体"/>
                <w:sz w:val="44"/>
                <w:szCs w:val="44"/>
              </w:rPr>
            </w:pPr>
            <w:r>
              <w:rPr>
                <w:rFonts w:ascii="宋体" w:hAnsi="宋体" w:eastAsia="宋体"/>
                <w:sz w:val="44"/>
                <w:szCs w:val="44"/>
              </w:rPr>
              <w:t>竞争性谈判响应文件</w:t>
            </w:r>
          </w:p>
          <w:p>
            <w:pPr>
              <w:spacing w:line="420" w:lineRule="exact"/>
              <w:rPr>
                <w:rFonts w:ascii="宋体" w:hAnsi="宋体" w:eastAsia="宋体"/>
                <w:sz w:val="24"/>
                <w:szCs w:val="24"/>
              </w:rPr>
            </w:pPr>
          </w:p>
          <w:p>
            <w:pPr>
              <w:spacing w:line="420" w:lineRule="exact"/>
              <w:jc w:val="center"/>
              <w:rPr>
                <w:rFonts w:ascii="宋体" w:hAnsi="宋体" w:eastAsia="宋体"/>
                <w:sz w:val="44"/>
                <w:szCs w:val="44"/>
              </w:rPr>
            </w:pPr>
            <w:r>
              <w:rPr>
                <w:rFonts w:ascii="宋体" w:hAnsi="宋体" w:eastAsia="宋体"/>
                <w:sz w:val="44"/>
                <w:szCs w:val="44"/>
              </w:rPr>
              <w:t>B、商务报价谈判响应文件</w:t>
            </w:r>
          </w:p>
          <w:p>
            <w:pPr>
              <w:spacing w:line="420" w:lineRule="exact"/>
              <w:jc w:val="center"/>
              <w:rPr>
                <w:rFonts w:ascii="宋体" w:hAnsi="宋体" w:eastAsia="宋体"/>
                <w:sz w:val="24"/>
                <w:szCs w:val="24"/>
              </w:rPr>
            </w:pPr>
          </w:p>
          <w:p>
            <w:pPr>
              <w:spacing w:line="420" w:lineRule="exact"/>
              <w:jc w:val="center"/>
              <w:rPr>
                <w:rFonts w:ascii="宋体" w:hAnsi="宋体" w:eastAsia="宋体"/>
                <w:sz w:val="24"/>
                <w:szCs w:val="24"/>
              </w:rPr>
            </w:pPr>
            <w:r>
              <w:rPr>
                <w:rFonts w:ascii="宋体" w:hAnsi="宋体" w:eastAsia="宋体"/>
                <w:sz w:val="24"/>
                <w:szCs w:val="24"/>
              </w:rPr>
              <w:t>（资格后审）</w:t>
            </w:r>
          </w:p>
          <w:p>
            <w:pPr>
              <w:snapToGrid w:val="0"/>
              <w:spacing w:line="420" w:lineRule="exact"/>
              <w:jc w:val="center"/>
              <w:rPr>
                <w:rFonts w:hint="eastAsia" w:ascii="宋体" w:hAnsi="宋体" w:eastAsia="宋体"/>
                <w:b/>
                <w:bCs/>
                <w:spacing w:val="20"/>
                <w:sz w:val="24"/>
                <w:szCs w:val="24"/>
                <w:lang w:eastAsia="zh-CN"/>
              </w:rPr>
            </w:pPr>
            <w:r>
              <w:rPr>
                <w:rFonts w:ascii="宋体" w:hAnsi="宋体" w:eastAsia="宋体"/>
                <w:sz w:val="24"/>
                <w:szCs w:val="24"/>
              </w:rPr>
              <w:t>项目编号：</w:t>
            </w:r>
            <w:r>
              <w:rPr>
                <w:rFonts w:hint="eastAsia" w:ascii="宋体" w:hAnsi="宋体" w:eastAsia="宋体"/>
                <w:b/>
                <w:bCs/>
                <w:color w:val="0000FF"/>
                <w:spacing w:val="20"/>
                <w:sz w:val="24"/>
                <w:szCs w:val="24"/>
                <w:lang w:eastAsia="zh-CN"/>
              </w:rPr>
              <w:t>NTZDDLCG2021015</w:t>
            </w:r>
          </w:p>
          <w:p>
            <w:pPr>
              <w:snapToGrid w:val="0"/>
              <w:spacing w:line="420" w:lineRule="exact"/>
              <w:jc w:val="center"/>
              <w:rPr>
                <w:rFonts w:ascii="宋体" w:hAnsi="宋体" w:eastAsia="宋体"/>
                <w:b/>
                <w:bCs/>
                <w:spacing w:val="20"/>
                <w:sz w:val="24"/>
                <w:szCs w:val="24"/>
              </w:rPr>
            </w:pPr>
          </w:p>
          <w:p>
            <w:pPr>
              <w:snapToGrid w:val="0"/>
              <w:spacing w:line="420" w:lineRule="exact"/>
              <w:jc w:val="center"/>
              <w:rPr>
                <w:rFonts w:ascii="宋体" w:hAnsi="宋体" w:eastAsia="宋体"/>
                <w:b/>
                <w:bCs/>
                <w:spacing w:val="20"/>
                <w:sz w:val="24"/>
                <w:szCs w:val="24"/>
              </w:rPr>
            </w:pPr>
          </w:p>
          <w:p>
            <w:pPr>
              <w:snapToGrid w:val="0"/>
              <w:spacing w:line="420" w:lineRule="exact"/>
              <w:jc w:val="center"/>
              <w:rPr>
                <w:rFonts w:ascii="宋体" w:hAnsi="宋体" w:eastAsia="宋体"/>
                <w:b/>
                <w:bCs/>
                <w:spacing w:val="20"/>
                <w:sz w:val="24"/>
                <w:szCs w:val="24"/>
              </w:rPr>
            </w:pPr>
          </w:p>
          <w:p>
            <w:pPr>
              <w:snapToGrid w:val="0"/>
              <w:spacing w:line="420" w:lineRule="exact"/>
              <w:jc w:val="center"/>
              <w:rPr>
                <w:rFonts w:ascii="宋体" w:hAnsi="宋体" w:eastAsia="宋体"/>
                <w:b/>
                <w:bCs/>
                <w:spacing w:val="20"/>
                <w:sz w:val="24"/>
                <w:szCs w:val="24"/>
              </w:rPr>
            </w:pPr>
          </w:p>
          <w:p>
            <w:pPr>
              <w:snapToGrid w:val="0"/>
              <w:spacing w:line="420" w:lineRule="exact"/>
              <w:jc w:val="center"/>
              <w:rPr>
                <w:rFonts w:ascii="宋体" w:hAnsi="宋体" w:eastAsia="宋体"/>
                <w:b/>
                <w:bCs/>
                <w:spacing w:val="20"/>
                <w:sz w:val="24"/>
                <w:szCs w:val="24"/>
              </w:rPr>
            </w:pPr>
          </w:p>
          <w:p>
            <w:pPr>
              <w:snapToGrid w:val="0"/>
              <w:spacing w:line="420" w:lineRule="exact"/>
              <w:jc w:val="center"/>
              <w:rPr>
                <w:rFonts w:ascii="宋体" w:hAnsi="宋体" w:eastAsia="宋体"/>
                <w:b/>
                <w:bCs/>
                <w:spacing w:val="20"/>
                <w:sz w:val="24"/>
                <w:szCs w:val="24"/>
              </w:rPr>
            </w:pPr>
          </w:p>
          <w:p>
            <w:pPr>
              <w:snapToGrid w:val="0"/>
              <w:spacing w:line="420" w:lineRule="exact"/>
              <w:jc w:val="center"/>
              <w:rPr>
                <w:rFonts w:ascii="宋体" w:hAnsi="宋体" w:eastAsia="宋体"/>
                <w:b/>
                <w:bCs/>
                <w:spacing w:val="20"/>
                <w:sz w:val="24"/>
                <w:szCs w:val="24"/>
              </w:rPr>
            </w:pPr>
          </w:p>
          <w:p>
            <w:pPr>
              <w:snapToGrid w:val="0"/>
              <w:spacing w:line="420" w:lineRule="exact"/>
              <w:jc w:val="center"/>
              <w:rPr>
                <w:rFonts w:ascii="宋体" w:hAnsi="宋体" w:eastAsia="宋体"/>
                <w:b/>
                <w:bCs/>
                <w:spacing w:val="20"/>
                <w:sz w:val="24"/>
                <w:szCs w:val="24"/>
              </w:rPr>
            </w:pPr>
          </w:p>
          <w:p>
            <w:pPr>
              <w:snapToGrid w:val="0"/>
              <w:spacing w:line="420" w:lineRule="exact"/>
              <w:jc w:val="center"/>
              <w:rPr>
                <w:rFonts w:ascii="宋体" w:hAnsi="宋体" w:eastAsia="宋体"/>
                <w:b/>
                <w:bCs/>
                <w:spacing w:val="20"/>
                <w:sz w:val="24"/>
                <w:szCs w:val="24"/>
              </w:rPr>
            </w:pPr>
          </w:p>
          <w:p>
            <w:pPr>
              <w:snapToGrid w:val="0"/>
              <w:spacing w:line="420" w:lineRule="exact"/>
              <w:jc w:val="center"/>
              <w:rPr>
                <w:rFonts w:ascii="宋体" w:hAnsi="宋体" w:eastAsia="宋体"/>
                <w:b/>
                <w:bCs/>
                <w:spacing w:val="20"/>
                <w:sz w:val="24"/>
                <w:szCs w:val="24"/>
              </w:rPr>
            </w:pPr>
          </w:p>
          <w:p>
            <w:pPr>
              <w:snapToGrid w:val="0"/>
              <w:spacing w:line="420" w:lineRule="exact"/>
              <w:jc w:val="center"/>
              <w:rPr>
                <w:rFonts w:ascii="宋体" w:hAnsi="宋体" w:eastAsia="宋体"/>
                <w:b/>
                <w:bCs/>
                <w:spacing w:val="20"/>
                <w:sz w:val="24"/>
                <w:szCs w:val="24"/>
              </w:rPr>
            </w:pPr>
          </w:p>
          <w:p>
            <w:pPr>
              <w:snapToGrid w:val="0"/>
              <w:spacing w:line="420" w:lineRule="exact"/>
              <w:jc w:val="center"/>
              <w:rPr>
                <w:rFonts w:ascii="宋体" w:hAnsi="宋体" w:eastAsia="宋体"/>
                <w:b/>
                <w:bCs/>
                <w:spacing w:val="20"/>
                <w:sz w:val="24"/>
                <w:szCs w:val="24"/>
              </w:rPr>
            </w:pPr>
          </w:p>
          <w:p>
            <w:pPr>
              <w:snapToGrid w:val="0"/>
              <w:spacing w:line="420" w:lineRule="exact"/>
              <w:jc w:val="center"/>
              <w:rPr>
                <w:rFonts w:ascii="宋体" w:hAnsi="宋体" w:eastAsia="宋体"/>
                <w:b/>
                <w:bCs/>
                <w:spacing w:val="20"/>
                <w:sz w:val="24"/>
                <w:szCs w:val="24"/>
              </w:rPr>
            </w:pPr>
          </w:p>
          <w:p>
            <w:pPr>
              <w:snapToGrid w:val="0"/>
              <w:spacing w:line="420" w:lineRule="exact"/>
              <w:jc w:val="center"/>
              <w:rPr>
                <w:rFonts w:ascii="宋体" w:hAnsi="宋体" w:eastAsia="宋体"/>
                <w:sz w:val="24"/>
                <w:szCs w:val="24"/>
              </w:rPr>
            </w:pPr>
            <w:r>
              <w:rPr>
                <w:rFonts w:ascii="宋体" w:hAnsi="宋体" w:eastAsia="宋体"/>
                <w:sz w:val="24"/>
                <w:szCs w:val="24"/>
              </w:rPr>
              <w:t>谈判供应商：供应商单位全称</w:t>
            </w:r>
          </w:p>
          <w:p>
            <w:pPr>
              <w:pStyle w:val="60"/>
              <w:jc w:val="center"/>
              <w:rPr>
                <w:rFonts w:hint="eastAsia" w:eastAsia="宋体"/>
                <w:lang w:val="en-US" w:eastAsia="zh-CN"/>
              </w:rPr>
            </w:pPr>
            <w:r>
              <w:rPr>
                <w:rFonts w:hint="eastAsia" w:ascii="宋体" w:hAnsi="宋体" w:eastAsia="宋体"/>
                <w:sz w:val="24"/>
                <w:szCs w:val="24"/>
                <w:lang w:val="en-US" w:eastAsia="zh-CN"/>
              </w:rPr>
              <w:t>法定代表人（签字）：</w:t>
            </w:r>
          </w:p>
          <w:p>
            <w:pPr>
              <w:snapToGrid w:val="0"/>
              <w:spacing w:line="420" w:lineRule="exact"/>
              <w:jc w:val="center"/>
              <w:rPr>
                <w:rFonts w:ascii="宋体" w:hAnsi="宋体" w:eastAsia="宋体"/>
                <w:sz w:val="24"/>
                <w:szCs w:val="24"/>
              </w:rPr>
            </w:pPr>
            <w:r>
              <w:rPr>
                <w:rFonts w:ascii="宋体" w:hAnsi="宋体" w:eastAsia="宋体"/>
                <w:sz w:val="24"/>
                <w:szCs w:val="24"/>
              </w:rPr>
              <w:t>二</w:t>
            </w:r>
            <w:r>
              <w:rPr>
                <w:rFonts w:hint="eastAsia" w:ascii="宋体" w:hAnsi="宋体" w:eastAsia="宋体" w:cs="微软雅黑"/>
                <w:sz w:val="24"/>
                <w:szCs w:val="24"/>
              </w:rPr>
              <w:t>〇</w:t>
            </w:r>
            <w:r>
              <w:rPr>
                <w:rFonts w:hint="eastAsia" w:ascii="宋体" w:hAnsi="宋体" w:eastAsia="宋体" w:cs="仿宋_GB2312"/>
                <w:sz w:val="24"/>
                <w:szCs w:val="24"/>
              </w:rPr>
              <w:t>二</w:t>
            </w:r>
            <w:r>
              <w:rPr>
                <w:rFonts w:hint="eastAsia" w:ascii="宋体" w:hAnsi="宋体" w:eastAsia="宋体" w:cs="仿宋_GB2312"/>
                <w:sz w:val="24"/>
                <w:szCs w:val="24"/>
                <w:lang w:val="en-US" w:eastAsia="zh-CN"/>
              </w:rPr>
              <w:t>二</w:t>
            </w:r>
            <w:r>
              <w:rPr>
                <w:rFonts w:hint="eastAsia" w:ascii="宋体" w:hAnsi="宋体" w:eastAsia="宋体" w:cs="仿宋_GB2312"/>
                <w:sz w:val="24"/>
                <w:szCs w:val="24"/>
              </w:rPr>
              <w:t xml:space="preserve">年 </w:t>
            </w:r>
            <w:r>
              <w:rPr>
                <w:rFonts w:ascii="宋体" w:hAnsi="宋体" w:eastAsia="宋体"/>
                <w:sz w:val="24"/>
                <w:szCs w:val="24"/>
              </w:rPr>
              <w:t>月日</w:t>
            </w:r>
          </w:p>
          <w:p>
            <w:pPr>
              <w:snapToGrid w:val="0"/>
              <w:spacing w:line="420" w:lineRule="exact"/>
              <w:jc w:val="center"/>
              <w:rPr>
                <w:rFonts w:ascii="宋体" w:hAnsi="宋体" w:eastAsia="宋体"/>
                <w:sz w:val="24"/>
                <w:szCs w:val="24"/>
              </w:rPr>
            </w:pPr>
          </w:p>
          <w:p>
            <w:pPr>
              <w:snapToGrid w:val="0"/>
              <w:spacing w:line="420" w:lineRule="exact"/>
              <w:jc w:val="center"/>
              <w:rPr>
                <w:rFonts w:ascii="宋体" w:hAnsi="宋体" w:eastAsia="宋体"/>
                <w:sz w:val="24"/>
                <w:szCs w:val="24"/>
              </w:rPr>
            </w:pPr>
          </w:p>
        </w:tc>
      </w:tr>
    </w:tbl>
    <w:p>
      <w:pPr>
        <w:snapToGrid w:val="0"/>
        <w:spacing w:line="420" w:lineRule="exact"/>
        <w:ind w:firstLine="487" w:firstLineChars="202"/>
        <w:jc w:val="left"/>
        <w:outlineLvl w:val="1"/>
        <w:rPr>
          <w:rFonts w:ascii="宋体" w:hAnsi="宋体" w:eastAsia="宋体"/>
          <w:b/>
          <w:bCs/>
          <w:sz w:val="24"/>
          <w:szCs w:val="24"/>
        </w:rPr>
      </w:pPr>
    </w:p>
    <w:p>
      <w:pPr>
        <w:pStyle w:val="60"/>
      </w:pPr>
    </w:p>
    <w:p>
      <w:pPr>
        <w:snapToGrid w:val="0"/>
        <w:spacing w:line="420" w:lineRule="exact"/>
        <w:ind w:firstLine="487" w:firstLineChars="202"/>
        <w:jc w:val="left"/>
        <w:outlineLvl w:val="1"/>
        <w:rPr>
          <w:rFonts w:ascii="宋体" w:hAnsi="宋体" w:eastAsia="宋体"/>
          <w:b/>
          <w:bCs/>
          <w:sz w:val="24"/>
          <w:szCs w:val="24"/>
        </w:rPr>
      </w:pPr>
    </w:p>
    <w:p>
      <w:pPr>
        <w:snapToGrid w:val="0"/>
        <w:spacing w:line="420" w:lineRule="exact"/>
        <w:ind w:firstLine="487" w:firstLineChars="202"/>
        <w:jc w:val="left"/>
        <w:outlineLvl w:val="1"/>
        <w:rPr>
          <w:rFonts w:ascii="宋体" w:hAnsi="宋体" w:eastAsia="宋体"/>
          <w:b/>
          <w:bCs/>
          <w:sz w:val="24"/>
          <w:szCs w:val="24"/>
        </w:rPr>
      </w:pPr>
    </w:p>
    <w:p>
      <w:pPr>
        <w:snapToGrid w:val="0"/>
        <w:spacing w:line="420" w:lineRule="exact"/>
        <w:ind w:firstLine="487" w:firstLineChars="202"/>
        <w:jc w:val="left"/>
        <w:outlineLvl w:val="1"/>
        <w:rPr>
          <w:rFonts w:ascii="宋体" w:hAnsi="宋体" w:eastAsia="宋体"/>
          <w:b/>
          <w:bCs/>
          <w:sz w:val="24"/>
          <w:szCs w:val="24"/>
        </w:rPr>
      </w:pPr>
    </w:p>
    <w:p>
      <w:pPr>
        <w:snapToGrid w:val="0"/>
        <w:spacing w:line="420" w:lineRule="exact"/>
        <w:ind w:firstLine="487" w:firstLineChars="202"/>
        <w:jc w:val="left"/>
        <w:outlineLvl w:val="1"/>
        <w:rPr>
          <w:rFonts w:ascii="宋体" w:hAnsi="宋体" w:eastAsia="宋体"/>
          <w:b/>
          <w:bCs/>
          <w:sz w:val="24"/>
          <w:szCs w:val="24"/>
        </w:rPr>
      </w:pPr>
      <w:r>
        <w:rPr>
          <w:rFonts w:ascii="宋体" w:hAnsi="宋体" w:eastAsia="宋体"/>
          <w:b/>
          <w:bCs/>
          <w:sz w:val="24"/>
          <w:szCs w:val="24"/>
        </w:rPr>
        <w:t>三、谈判响应文件</w:t>
      </w:r>
    </w:p>
    <w:p>
      <w:pPr>
        <w:snapToGrid w:val="0"/>
        <w:spacing w:line="420" w:lineRule="exact"/>
        <w:ind w:firstLine="487" w:firstLineChars="202"/>
        <w:outlineLvl w:val="2"/>
        <w:rPr>
          <w:rFonts w:ascii="宋体" w:hAnsi="宋体" w:eastAsia="宋体"/>
          <w:sz w:val="24"/>
          <w:szCs w:val="24"/>
        </w:rPr>
      </w:pPr>
      <w:r>
        <w:rPr>
          <w:rFonts w:ascii="宋体" w:hAnsi="宋体" w:eastAsia="宋体"/>
          <w:b/>
          <w:sz w:val="24"/>
          <w:szCs w:val="24"/>
        </w:rPr>
        <w:t>A、资格后审材料文件</w:t>
      </w:r>
      <w:r>
        <w:rPr>
          <w:rFonts w:ascii="宋体" w:hAnsi="宋体" w:eastAsia="宋体"/>
          <w:sz w:val="24"/>
          <w:szCs w:val="24"/>
        </w:rPr>
        <w:t>（一个密封包，含一正两副文件）</w:t>
      </w:r>
    </w:p>
    <w:p>
      <w:pPr>
        <w:snapToGrid w:val="0"/>
        <w:spacing w:line="420" w:lineRule="exact"/>
        <w:ind w:firstLine="566" w:firstLineChars="236"/>
        <w:rPr>
          <w:rFonts w:ascii="宋体" w:hAnsi="宋体" w:eastAsia="宋体"/>
          <w:sz w:val="24"/>
          <w:szCs w:val="24"/>
        </w:rPr>
      </w:pPr>
      <w:r>
        <w:rPr>
          <w:rFonts w:ascii="宋体" w:hAnsi="宋体" w:eastAsia="宋体"/>
          <w:sz w:val="24"/>
          <w:szCs w:val="24"/>
        </w:rPr>
        <w:t>【特别提醒】单位负责人为同一人或者存在直接控股、管理关系的不同供应商，不得同时参与同一采购项目相同标段的采购活动；为采购项目提供规范编制或者项目管理、监理、检测等服务的供应商，不得再参加该采购项目的其他采购活动；如发现谈判供应商递交的资格后审材料有弄虚作假行为，该供应商将记入不良记录，并上报有关部门，如已成交，采购人有权取消其成交资格并解除合同，由此带来的一切责任和损失均由该供应商承担。</w:t>
      </w:r>
    </w:p>
    <w:p>
      <w:pPr>
        <w:snapToGrid w:val="0"/>
        <w:spacing w:line="420" w:lineRule="exact"/>
        <w:jc w:val="center"/>
        <w:rPr>
          <w:rFonts w:ascii="宋体" w:hAnsi="宋体" w:eastAsia="宋体"/>
          <w:b/>
          <w:sz w:val="24"/>
          <w:szCs w:val="24"/>
        </w:rPr>
      </w:pPr>
      <w:r>
        <w:rPr>
          <w:rFonts w:ascii="宋体" w:hAnsi="宋体" w:eastAsia="宋体"/>
          <w:sz w:val="24"/>
          <w:szCs w:val="24"/>
        </w:rPr>
        <w:t>资格后审审查标准一览表</w:t>
      </w:r>
    </w:p>
    <w:tbl>
      <w:tblPr>
        <w:tblStyle w:val="50"/>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22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blHeader/>
        </w:trPr>
        <w:tc>
          <w:tcPr>
            <w:tcW w:w="709" w:type="dxa"/>
            <w:vAlign w:val="center"/>
          </w:tcPr>
          <w:p>
            <w:pPr>
              <w:spacing w:line="420" w:lineRule="exact"/>
              <w:jc w:val="center"/>
              <w:rPr>
                <w:rFonts w:ascii="宋体" w:hAnsi="宋体" w:eastAsia="宋体"/>
                <w:sz w:val="24"/>
                <w:szCs w:val="24"/>
              </w:rPr>
            </w:pPr>
            <w:r>
              <w:rPr>
                <w:rFonts w:ascii="宋体" w:hAnsi="宋体" w:eastAsia="宋体"/>
                <w:kern w:val="0"/>
                <w:sz w:val="24"/>
                <w:szCs w:val="24"/>
              </w:rPr>
              <w:t>序号</w:t>
            </w:r>
          </w:p>
        </w:tc>
        <w:tc>
          <w:tcPr>
            <w:tcW w:w="7229" w:type="dxa"/>
            <w:vAlign w:val="center"/>
          </w:tcPr>
          <w:p>
            <w:pPr>
              <w:spacing w:line="420" w:lineRule="exact"/>
              <w:jc w:val="center"/>
              <w:rPr>
                <w:rFonts w:ascii="宋体" w:hAnsi="宋体" w:eastAsia="宋体"/>
                <w:sz w:val="24"/>
                <w:szCs w:val="24"/>
              </w:rPr>
            </w:pPr>
            <w:r>
              <w:rPr>
                <w:rFonts w:ascii="宋体" w:hAnsi="宋体" w:eastAsia="宋体"/>
                <w:kern w:val="0"/>
                <w:sz w:val="24"/>
                <w:szCs w:val="24"/>
              </w:rPr>
              <w:t>审查条件</w:t>
            </w:r>
          </w:p>
        </w:tc>
        <w:tc>
          <w:tcPr>
            <w:tcW w:w="1701" w:type="dxa"/>
            <w:vAlign w:val="center"/>
          </w:tcPr>
          <w:p>
            <w:pPr>
              <w:spacing w:line="420" w:lineRule="exact"/>
              <w:jc w:val="center"/>
              <w:rPr>
                <w:rFonts w:ascii="宋体" w:hAnsi="宋体" w:eastAsia="宋体"/>
                <w:sz w:val="24"/>
                <w:szCs w:val="24"/>
              </w:rPr>
            </w:pPr>
            <w:r>
              <w:rPr>
                <w:rFonts w:ascii="宋体" w:hAnsi="宋体" w:eastAsia="宋体"/>
                <w:kern w:val="0"/>
                <w:sz w:val="24"/>
                <w:szCs w:val="24"/>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09" w:type="dxa"/>
            <w:vAlign w:val="center"/>
          </w:tcPr>
          <w:p>
            <w:pPr>
              <w:spacing w:line="420" w:lineRule="exact"/>
              <w:jc w:val="center"/>
              <w:rPr>
                <w:rFonts w:ascii="宋体" w:hAnsi="宋体" w:eastAsia="宋体"/>
                <w:sz w:val="24"/>
                <w:szCs w:val="24"/>
              </w:rPr>
            </w:pPr>
            <w:r>
              <w:rPr>
                <w:rFonts w:ascii="宋体" w:hAnsi="宋体" w:eastAsia="宋体"/>
                <w:kern w:val="0"/>
                <w:sz w:val="24"/>
                <w:szCs w:val="24"/>
              </w:rPr>
              <w:t>1</w:t>
            </w:r>
          </w:p>
        </w:tc>
        <w:tc>
          <w:tcPr>
            <w:tcW w:w="7229" w:type="dxa"/>
            <w:vAlign w:val="center"/>
          </w:tcPr>
          <w:p>
            <w:pPr>
              <w:snapToGrid w:val="0"/>
              <w:spacing w:line="420" w:lineRule="exact"/>
              <w:rPr>
                <w:rFonts w:ascii="宋体" w:hAnsi="宋体" w:eastAsia="宋体"/>
                <w:kern w:val="0"/>
                <w:sz w:val="24"/>
                <w:szCs w:val="24"/>
              </w:rPr>
            </w:pPr>
            <w:r>
              <w:rPr>
                <w:rFonts w:hint="eastAsia" w:ascii="宋体" w:hAnsi="宋体" w:eastAsia="宋体"/>
                <w:sz w:val="24"/>
                <w:szCs w:val="24"/>
              </w:rPr>
              <w:t>投标供应商企业法人营业执照（副本）及税务登记证（副本）原件的复印件；或者是三证合一的营业执照（副本）原件的复印件；</w:t>
            </w:r>
            <w:r>
              <w:rPr>
                <w:rFonts w:hint="eastAsia" w:ascii="宋体" w:hAnsi="宋体" w:eastAsia="宋体"/>
                <w:sz w:val="24"/>
                <w:szCs w:val="24"/>
                <w:lang w:eastAsia="zh-CN"/>
              </w:rPr>
              <w:t>同时具有独立法人资格经市级及以上卫生行政主管部门审批认可有体检资质的医院或体检机构，提供</w:t>
            </w:r>
            <w:r>
              <w:rPr>
                <w:rFonts w:hint="eastAsia" w:ascii="宋体" w:hAnsi="宋体" w:eastAsia="宋体"/>
                <w:b/>
                <w:bCs/>
                <w:sz w:val="24"/>
                <w:szCs w:val="24"/>
                <w:lang w:eastAsia="zh-CN"/>
              </w:rPr>
              <w:t>医疗机构执业许可证（</w:t>
            </w:r>
            <w:r>
              <w:rPr>
                <w:rFonts w:hint="eastAsia" w:ascii="宋体" w:hAnsi="宋体" w:eastAsia="宋体"/>
                <w:b/>
                <w:bCs/>
                <w:sz w:val="24"/>
                <w:szCs w:val="24"/>
                <w:lang w:val="en-US" w:eastAsia="zh-CN"/>
              </w:rPr>
              <w:t>提供证书复印件</w:t>
            </w:r>
            <w:r>
              <w:rPr>
                <w:rFonts w:hint="eastAsia" w:ascii="宋体" w:hAnsi="宋体" w:eastAsia="宋体"/>
                <w:b/>
                <w:bCs/>
                <w:sz w:val="24"/>
                <w:szCs w:val="24"/>
                <w:lang w:eastAsia="zh-CN"/>
              </w:rPr>
              <w:t>）</w:t>
            </w:r>
            <w:r>
              <w:rPr>
                <w:rFonts w:hint="eastAsia" w:ascii="宋体" w:hAnsi="宋体" w:eastAsia="宋体"/>
                <w:sz w:val="24"/>
                <w:szCs w:val="24"/>
                <w:lang w:eastAsia="zh-CN"/>
              </w:rPr>
              <w:t>。</w:t>
            </w:r>
          </w:p>
        </w:tc>
        <w:tc>
          <w:tcPr>
            <w:tcW w:w="1701" w:type="dxa"/>
            <w:vAlign w:val="center"/>
          </w:tcPr>
          <w:p>
            <w:pPr>
              <w:spacing w:line="420" w:lineRule="exact"/>
              <w:rPr>
                <w:rFonts w:ascii="宋体" w:hAnsi="宋体" w:eastAsia="宋体"/>
                <w:sz w:val="24"/>
                <w:szCs w:val="24"/>
              </w:rPr>
            </w:pPr>
            <w:r>
              <w:rPr>
                <w:rFonts w:ascii="宋体" w:hAnsi="宋体" w:eastAsia="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09" w:type="dxa"/>
            <w:vAlign w:val="center"/>
          </w:tcPr>
          <w:p>
            <w:pPr>
              <w:spacing w:line="420" w:lineRule="exact"/>
              <w:jc w:val="center"/>
              <w:rPr>
                <w:rFonts w:ascii="宋体" w:hAnsi="宋体" w:eastAsia="宋体"/>
                <w:kern w:val="0"/>
                <w:sz w:val="24"/>
                <w:szCs w:val="24"/>
              </w:rPr>
            </w:pPr>
            <w:r>
              <w:rPr>
                <w:rFonts w:hint="eastAsia" w:ascii="宋体" w:hAnsi="宋体" w:eastAsia="宋体"/>
                <w:kern w:val="0"/>
                <w:sz w:val="24"/>
                <w:szCs w:val="24"/>
              </w:rPr>
              <w:t>2</w:t>
            </w:r>
          </w:p>
        </w:tc>
        <w:tc>
          <w:tcPr>
            <w:tcW w:w="7229" w:type="dxa"/>
            <w:vAlign w:val="center"/>
          </w:tcPr>
          <w:p>
            <w:pPr>
              <w:snapToGrid w:val="0"/>
              <w:spacing w:line="420" w:lineRule="exact"/>
              <w:rPr>
                <w:rFonts w:hint="eastAsia" w:ascii="宋体" w:hAnsi="宋体" w:eastAsia="宋体"/>
                <w:kern w:val="0"/>
                <w:sz w:val="24"/>
                <w:szCs w:val="24"/>
                <w:lang w:eastAsia="zh-CN"/>
              </w:rPr>
            </w:pPr>
            <w:r>
              <w:rPr>
                <w:rFonts w:hint="eastAsia" w:ascii="宋体" w:hAnsi="宋体" w:eastAsia="宋体"/>
                <w:sz w:val="24"/>
                <w:szCs w:val="24"/>
              </w:rPr>
              <w:t>法定代表人参加投标的，必须提供法定代表人身份证明及法定代表人本人身份证复印件；非法定代表人参加投标的，必须提供法定代表人签字或盖章的授权委托书及法定代表人、被授权人的两人身份证的复印件，被授权人为投标供应商正式人员证明材料【提供被授权人与投标供应商签订的有效劳动合同复印件】（格式参见第</w:t>
            </w:r>
            <w:r>
              <w:rPr>
                <w:rFonts w:hint="eastAsia" w:ascii="宋体" w:hAnsi="宋体" w:eastAsia="宋体"/>
                <w:sz w:val="24"/>
                <w:szCs w:val="24"/>
                <w:lang w:val="en-US" w:eastAsia="zh-CN"/>
              </w:rPr>
              <w:t>七</w:t>
            </w:r>
            <w:r>
              <w:rPr>
                <w:rFonts w:hint="eastAsia" w:ascii="宋体" w:hAnsi="宋体" w:eastAsia="宋体"/>
                <w:sz w:val="24"/>
                <w:szCs w:val="24"/>
              </w:rPr>
              <w:t>章）</w:t>
            </w:r>
            <w:r>
              <w:rPr>
                <w:rFonts w:hint="eastAsia" w:ascii="宋体" w:hAnsi="宋体" w:eastAsia="宋体"/>
                <w:sz w:val="24"/>
                <w:szCs w:val="24"/>
                <w:lang w:eastAsia="zh-CN"/>
              </w:rPr>
              <w:t>。</w:t>
            </w:r>
          </w:p>
        </w:tc>
        <w:tc>
          <w:tcPr>
            <w:tcW w:w="1701" w:type="dxa"/>
            <w:vAlign w:val="center"/>
          </w:tcPr>
          <w:p>
            <w:pPr>
              <w:spacing w:line="420" w:lineRule="exact"/>
              <w:rPr>
                <w:rFonts w:ascii="宋体" w:hAnsi="宋体" w:eastAsia="宋体"/>
                <w:sz w:val="24"/>
                <w:szCs w:val="24"/>
              </w:rPr>
            </w:pPr>
            <w:r>
              <w:rPr>
                <w:rFonts w:ascii="宋体" w:hAnsi="宋体" w:eastAsia="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709" w:type="dxa"/>
            <w:vAlign w:val="center"/>
          </w:tcPr>
          <w:p>
            <w:pPr>
              <w:spacing w:line="420" w:lineRule="exact"/>
              <w:jc w:val="center"/>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kern w:val="0"/>
                <w:sz w:val="24"/>
                <w:szCs w:val="24"/>
                <w14:textFill>
                  <w14:solidFill>
                    <w14:schemeClr w14:val="tx1"/>
                  </w14:solidFill>
                </w14:textFill>
              </w:rPr>
              <w:t>3</w:t>
            </w:r>
          </w:p>
        </w:tc>
        <w:tc>
          <w:tcPr>
            <w:tcW w:w="7229" w:type="dxa"/>
            <w:vAlign w:val="center"/>
          </w:tcPr>
          <w:p>
            <w:pPr>
              <w:spacing w:line="420" w:lineRule="exact"/>
              <w:rPr>
                <w:rFonts w:hint="eastAsia" w:ascii="宋体" w:hAnsi="宋体" w:eastAsia="宋体"/>
                <w:color w:val="000000" w:themeColor="text1"/>
                <w:kern w:val="0"/>
                <w:sz w:val="24"/>
                <w:szCs w:val="24"/>
                <w:lang w:eastAsia="zh-CN"/>
                <w14:textFill>
                  <w14:solidFill>
                    <w14:schemeClr w14:val="tx1"/>
                  </w14:solidFill>
                </w14:textFill>
              </w:rPr>
            </w:pPr>
            <w:r>
              <w:rPr>
                <w:rFonts w:hint="eastAsia" w:ascii="宋体" w:hAnsi="宋体" w:eastAsia="宋体"/>
                <w:sz w:val="24"/>
                <w:szCs w:val="24"/>
              </w:rPr>
              <w:t>投标人</w:t>
            </w:r>
            <w:r>
              <w:rPr>
                <w:rFonts w:hint="eastAsia" w:ascii="宋体" w:hAnsi="宋体" w:eastAsia="宋体"/>
                <w:sz w:val="24"/>
                <w:szCs w:val="24"/>
                <w:lang w:val="en-US" w:eastAsia="zh-CN"/>
              </w:rPr>
              <w:t>供应商</w:t>
            </w:r>
            <w:r>
              <w:rPr>
                <w:rFonts w:hint="eastAsia" w:ascii="宋体" w:hAnsi="宋体" w:eastAsia="宋体"/>
                <w:sz w:val="24"/>
                <w:szCs w:val="24"/>
              </w:rPr>
              <w:t>必须为南通市2022年市级机关事业单位体检定点机构</w:t>
            </w:r>
            <w:r>
              <w:rPr>
                <w:rFonts w:hint="eastAsia" w:ascii="宋体" w:hAnsi="宋体" w:eastAsia="宋体"/>
                <w:sz w:val="24"/>
                <w:szCs w:val="24"/>
                <w:lang w:eastAsia="zh-CN"/>
              </w:rPr>
              <w:t>。</w:t>
            </w:r>
          </w:p>
        </w:tc>
        <w:tc>
          <w:tcPr>
            <w:tcW w:w="1701" w:type="dxa"/>
            <w:vAlign w:val="center"/>
          </w:tcPr>
          <w:p>
            <w:pPr>
              <w:spacing w:line="420" w:lineRule="exact"/>
              <w:rPr>
                <w:rFonts w:ascii="宋体" w:hAnsi="宋体" w:eastAsia="宋体"/>
                <w:sz w:val="24"/>
                <w:szCs w:val="24"/>
              </w:rPr>
            </w:pPr>
            <w:r>
              <w:rPr>
                <w:rFonts w:ascii="宋体" w:hAnsi="宋体" w:eastAsia="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709" w:type="dxa"/>
            <w:vAlign w:val="center"/>
          </w:tcPr>
          <w:p>
            <w:pPr>
              <w:spacing w:line="420" w:lineRule="exact"/>
              <w:jc w:val="center"/>
              <w:rPr>
                <w:rFonts w:ascii="宋体" w:hAnsi="宋体" w:eastAsia="宋体"/>
                <w:kern w:val="0"/>
                <w:sz w:val="24"/>
                <w:szCs w:val="24"/>
              </w:rPr>
            </w:pPr>
            <w:r>
              <w:rPr>
                <w:rFonts w:ascii="宋体" w:hAnsi="宋体" w:eastAsia="宋体"/>
                <w:kern w:val="0"/>
                <w:sz w:val="24"/>
                <w:szCs w:val="24"/>
              </w:rPr>
              <w:t>4</w:t>
            </w:r>
          </w:p>
        </w:tc>
        <w:tc>
          <w:tcPr>
            <w:tcW w:w="7229" w:type="dxa"/>
            <w:vAlign w:val="center"/>
          </w:tcPr>
          <w:p>
            <w:pPr>
              <w:spacing w:line="420" w:lineRule="exact"/>
              <w:rPr>
                <w:rFonts w:hint="eastAsia" w:ascii="宋体" w:hAnsi="宋体" w:eastAsia="宋体"/>
                <w:kern w:val="0"/>
                <w:sz w:val="24"/>
                <w:szCs w:val="24"/>
                <w:lang w:eastAsia="zh-CN"/>
              </w:rPr>
            </w:pPr>
            <w:r>
              <w:rPr>
                <w:rFonts w:hint="eastAsia" w:ascii="宋体" w:hAnsi="宋体" w:eastAsia="宋体"/>
                <w:sz w:val="24"/>
                <w:szCs w:val="24"/>
                <w:lang w:val="en-US" w:eastAsia="zh-CN"/>
              </w:rPr>
              <w:t>投标</w:t>
            </w:r>
            <w:r>
              <w:rPr>
                <w:rFonts w:hint="eastAsia" w:ascii="宋体" w:hAnsi="宋体" w:eastAsia="宋体"/>
                <w:sz w:val="24"/>
                <w:szCs w:val="24"/>
              </w:rPr>
              <w:t>供应商需提供在2020年至2022年5月至少承担过单位300人以上的不少于3个类似体检服务案例（需提供合同复印件和发票复印件）</w:t>
            </w:r>
            <w:r>
              <w:rPr>
                <w:rFonts w:hint="eastAsia" w:ascii="宋体" w:hAnsi="宋体" w:eastAsia="宋体"/>
                <w:sz w:val="24"/>
                <w:szCs w:val="24"/>
                <w:lang w:eastAsia="zh-CN"/>
              </w:rPr>
              <w:t>。</w:t>
            </w:r>
          </w:p>
        </w:tc>
        <w:tc>
          <w:tcPr>
            <w:tcW w:w="1701" w:type="dxa"/>
            <w:vAlign w:val="center"/>
          </w:tcPr>
          <w:p>
            <w:pPr>
              <w:spacing w:line="420" w:lineRule="exact"/>
              <w:rPr>
                <w:rFonts w:ascii="宋体" w:hAnsi="宋体" w:eastAsia="宋体"/>
                <w:sz w:val="24"/>
                <w:szCs w:val="24"/>
              </w:rPr>
            </w:pPr>
            <w:r>
              <w:rPr>
                <w:rFonts w:ascii="宋体" w:hAnsi="宋体" w:eastAsia="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09" w:type="dxa"/>
            <w:vAlign w:val="center"/>
          </w:tcPr>
          <w:p>
            <w:pPr>
              <w:spacing w:line="420" w:lineRule="exact"/>
              <w:jc w:val="center"/>
              <w:rPr>
                <w:rFonts w:ascii="宋体" w:hAnsi="宋体" w:eastAsia="宋体"/>
                <w:sz w:val="24"/>
                <w:szCs w:val="24"/>
              </w:rPr>
            </w:pPr>
            <w:r>
              <w:rPr>
                <w:rFonts w:ascii="宋体" w:hAnsi="宋体" w:eastAsia="宋体"/>
                <w:sz w:val="24"/>
                <w:szCs w:val="24"/>
              </w:rPr>
              <w:t>5</w:t>
            </w:r>
          </w:p>
        </w:tc>
        <w:tc>
          <w:tcPr>
            <w:tcW w:w="7229" w:type="dxa"/>
            <w:vAlign w:val="center"/>
          </w:tcPr>
          <w:p>
            <w:pPr>
              <w:spacing w:line="420" w:lineRule="exact"/>
              <w:rPr>
                <w:rFonts w:hint="eastAsia" w:ascii="宋体" w:hAnsi="宋体" w:eastAsia="宋体"/>
                <w:kern w:val="0"/>
                <w:sz w:val="24"/>
                <w:szCs w:val="24"/>
                <w:lang w:eastAsia="zh-CN"/>
              </w:rPr>
            </w:pPr>
            <w:r>
              <w:rPr>
                <w:rFonts w:hint="eastAsia" w:ascii="宋体" w:hAnsi="宋体" w:eastAsia="宋体"/>
                <w:color w:val="FF0000"/>
                <w:sz w:val="24"/>
                <w:szCs w:val="24"/>
              </w:rPr>
              <w:t>投标人的体检医师必须具备医师资质和执业证书（提供</w:t>
            </w:r>
            <w:r>
              <w:rPr>
                <w:rFonts w:hint="eastAsia" w:ascii="宋体" w:hAnsi="宋体" w:eastAsia="宋体"/>
                <w:color w:val="FF0000"/>
                <w:sz w:val="24"/>
                <w:szCs w:val="24"/>
                <w:lang w:val="en-US" w:eastAsia="zh-CN"/>
              </w:rPr>
              <w:t>证书</w:t>
            </w:r>
            <w:r>
              <w:rPr>
                <w:rFonts w:hint="eastAsia" w:ascii="宋体" w:hAnsi="宋体" w:eastAsia="宋体"/>
                <w:color w:val="FF0000"/>
                <w:sz w:val="24"/>
                <w:szCs w:val="24"/>
              </w:rPr>
              <w:t>复印件）</w:t>
            </w:r>
            <w:r>
              <w:rPr>
                <w:rFonts w:hint="eastAsia" w:ascii="宋体" w:hAnsi="宋体" w:eastAsia="宋体"/>
                <w:color w:val="FF0000"/>
                <w:sz w:val="24"/>
                <w:szCs w:val="24"/>
                <w:lang w:eastAsia="zh-CN"/>
              </w:rPr>
              <w:t>。</w:t>
            </w:r>
            <w:r>
              <w:rPr>
                <w:rFonts w:hint="eastAsia" w:ascii="宋体" w:hAnsi="宋体" w:eastAsia="宋体"/>
                <w:b/>
                <w:bCs/>
                <w:color w:val="FF0000"/>
                <w:sz w:val="24"/>
                <w:szCs w:val="24"/>
                <w:lang w:eastAsia="zh-CN"/>
              </w:rPr>
              <w:t>提供</w:t>
            </w:r>
            <w:r>
              <w:rPr>
                <w:rFonts w:hint="eastAsia" w:ascii="宋体" w:hAnsi="宋体" w:eastAsia="宋体"/>
                <w:b/>
                <w:bCs/>
                <w:color w:val="FF0000"/>
                <w:sz w:val="24"/>
                <w:szCs w:val="24"/>
                <w:lang w:val="en-US" w:eastAsia="zh-CN"/>
              </w:rPr>
              <w:t>10人以上（含10人）。</w:t>
            </w:r>
          </w:p>
        </w:tc>
        <w:tc>
          <w:tcPr>
            <w:tcW w:w="1701" w:type="dxa"/>
            <w:vAlign w:val="center"/>
          </w:tcPr>
          <w:p>
            <w:pPr>
              <w:spacing w:line="420" w:lineRule="exact"/>
              <w:rPr>
                <w:rFonts w:ascii="宋体" w:hAnsi="宋体" w:eastAsia="宋体"/>
                <w:sz w:val="24"/>
                <w:szCs w:val="24"/>
              </w:rPr>
            </w:pPr>
            <w:r>
              <w:rPr>
                <w:rFonts w:ascii="宋体" w:hAnsi="宋体" w:eastAsia="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09" w:type="dxa"/>
            <w:vAlign w:val="center"/>
          </w:tcPr>
          <w:p>
            <w:pPr>
              <w:spacing w:line="420" w:lineRule="exact"/>
              <w:jc w:val="center"/>
              <w:rPr>
                <w:rFonts w:ascii="宋体" w:hAnsi="宋体" w:eastAsia="宋体"/>
                <w:sz w:val="24"/>
                <w:szCs w:val="24"/>
              </w:rPr>
            </w:pPr>
            <w:r>
              <w:rPr>
                <w:rFonts w:ascii="宋体" w:hAnsi="宋体" w:eastAsia="宋体"/>
                <w:sz w:val="24"/>
                <w:szCs w:val="24"/>
              </w:rPr>
              <w:t>6</w:t>
            </w:r>
          </w:p>
        </w:tc>
        <w:tc>
          <w:tcPr>
            <w:tcW w:w="7229" w:type="dxa"/>
            <w:vAlign w:val="center"/>
          </w:tcPr>
          <w:p>
            <w:pPr>
              <w:spacing w:line="420" w:lineRule="exact"/>
              <w:rPr>
                <w:rFonts w:hint="eastAsia" w:ascii="宋体" w:hAnsi="宋体" w:eastAsia="宋体"/>
                <w:kern w:val="0"/>
                <w:sz w:val="24"/>
                <w:szCs w:val="24"/>
                <w:lang w:eastAsia="zh-CN"/>
              </w:rPr>
            </w:pPr>
            <w:r>
              <w:rPr>
                <w:rFonts w:hint="eastAsia" w:ascii="宋体" w:hAnsi="宋体" w:eastAsia="宋体"/>
                <w:sz w:val="24"/>
                <w:szCs w:val="24"/>
              </w:rPr>
              <w:t>投标供应商须提供参与本次项目政府采购活动前三年内，在经营活动中没有重大违法记录的书面《无重大违法记录声明函》（格式参见第</w:t>
            </w:r>
            <w:r>
              <w:rPr>
                <w:rFonts w:hint="eastAsia" w:ascii="宋体" w:hAnsi="宋体" w:eastAsia="宋体"/>
                <w:sz w:val="24"/>
                <w:szCs w:val="24"/>
                <w:lang w:val="en-US" w:eastAsia="zh-CN"/>
              </w:rPr>
              <w:t>七</w:t>
            </w:r>
            <w:r>
              <w:rPr>
                <w:rFonts w:hint="eastAsia" w:ascii="宋体" w:hAnsi="宋体" w:eastAsia="宋体"/>
                <w:sz w:val="24"/>
                <w:szCs w:val="24"/>
              </w:rPr>
              <w:t>章）</w:t>
            </w:r>
            <w:r>
              <w:rPr>
                <w:rFonts w:hint="eastAsia" w:ascii="宋体" w:hAnsi="宋体" w:eastAsia="宋体"/>
                <w:sz w:val="24"/>
                <w:szCs w:val="24"/>
                <w:lang w:eastAsia="zh-CN"/>
              </w:rPr>
              <w:t>。</w:t>
            </w:r>
          </w:p>
        </w:tc>
        <w:tc>
          <w:tcPr>
            <w:tcW w:w="1701" w:type="dxa"/>
            <w:vAlign w:val="center"/>
          </w:tcPr>
          <w:p>
            <w:pPr>
              <w:spacing w:line="420" w:lineRule="exact"/>
              <w:rPr>
                <w:rFonts w:ascii="宋体" w:hAnsi="宋体" w:eastAsia="宋体"/>
                <w:sz w:val="24"/>
                <w:szCs w:val="24"/>
              </w:rPr>
            </w:pPr>
            <w:r>
              <w:rPr>
                <w:rFonts w:ascii="宋体" w:hAnsi="宋体" w:eastAsia="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09" w:type="dxa"/>
            <w:vAlign w:val="center"/>
          </w:tcPr>
          <w:p>
            <w:pPr>
              <w:spacing w:line="42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7</w:t>
            </w:r>
          </w:p>
        </w:tc>
        <w:tc>
          <w:tcPr>
            <w:tcW w:w="7229" w:type="dxa"/>
            <w:vAlign w:val="center"/>
          </w:tcPr>
          <w:p>
            <w:pPr>
              <w:spacing w:line="420" w:lineRule="exact"/>
              <w:rPr>
                <w:rFonts w:hint="eastAsia" w:ascii="宋体" w:hAnsi="宋体" w:eastAsia="宋体"/>
                <w:kern w:val="0"/>
                <w:sz w:val="24"/>
                <w:szCs w:val="24"/>
              </w:rPr>
            </w:pPr>
            <w:r>
              <w:rPr>
                <w:rFonts w:hint="eastAsia" w:ascii="宋体" w:hAnsi="宋体" w:eastAsia="宋体"/>
                <w:sz w:val="24"/>
                <w:szCs w:val="24"/>
              </w:rPr>
              <w:t>关于资格文件的声明函（格式参见第</w:t>
            </w:r>
            <w:r>
              <w:rPr>
                <w:rFonts w:hint="eastAsia" w:ascii="宋体" w:hAnsi="宋体" w:eastAsia="宋体"/>
                <w:sz w:val="24"/>
                <w:szCs w:val="24"/>
                <w:lang w:val="en-US" w:eastAsia="zh-CN"/>
              </w:rPr>
              <w:t>七</w:t>
            </w:r>
            <w:r>
              <w:rPr>
                <w:rFonts w:hint="eastAsia" w:ascii="宋体" w:hAnsi="宋体" w:eastAsia="宋体"/>
                <w:sz w:val="24"/>
                <w:szCs w:val="24"/>
              </w:rPr>
              <w:t>章）</w:t>
            </w:r>
            <w:r>
              <w:rPr>
                <w:rFonts w:hint="eastAsia" w:ascii="宋体" w:hAnsi="宋体" w:eastAsia="宋体"/>
                <w:sz w:val="24"/>
                <w:szCs w:val="24"/>
                <w:lang w:val="en-US" w:eastAsia="zh-CN"/>
              </w:rPr>
              <w:t>。</w:t>
            </w:r>
          </w:p>
        </w:tc>
        <w:tc>
          <w:tcPr>
            <w:tcW w:w="1701" w:type="dxa"/>
            <w:vAlign w:val="center"/>
          </w:tcPr>
          <w:p>
            <w:pPr>
              <w:spacing w:line="420" w:lineRule="exact"/>
              <w:rPr>
                <w:rFonts w:ascii="宋体" w:hAnsi="宋体" w:eastAsia="宋体"/>
                <w:sz w:val="24"/>
                <w:szCs w:val="24"/>
              </w:rPr>
            </w:pPr>
            <w:r>
              <w:rPr>
                <w:rFonts w:ascii="宋体" w:hAnsi="宋体" w:eastAsia="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09" w:type="dxa"/>
            <w:vAlign w:val="center"/>
          </w:tcPr>
          <w:p>
            <w:pPr>
              <w:spacing w:line="42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8</w:t>
            </w:r>
          </w:p>
        </w:tc>
        <w:tc>
          <w:tcPr>
            <w:tcW w:w="7229" w:type="dxa"/>
            <w:vAlign w:val="center"/>
          </w:tcPr>
          <w:p>
            <w:pPr>
              <w:spacing w:line="420" w:lineRule="exact"/>
              <w:rPr>
                <w:rFonts w:hint="eastAsia" w:ascii="宋体" w:hAnsi="宋体" w:eastAsia="宋体"/>
                <w:sz w:val="24"/>
                <w:szCs w:val="24"/>
                <w:lang w:val="en-US" w:eastAsia="zh-CN"/>
              </w:rPr>
            </w:pPr>
            <w:r>
              <w:rPr>
                <w:rFonts w:hint="eastAsia" w:ascii="宋体" w:hAnsi="宋体" w:eastAsia="宋体"/>
                <w:sz w:val="24"/>
                <w:szCs w:val="24"/>
                <w:lang w:val="en-US" w:eastAsia="zh-CN"/>
              </w:rPr>
              <w:t>企业介绍及服务承诺（格式自拟）。</w:t>
            </w:r>
          </w:p>
        </w:tc>
        <w:tc>
          <w:tcPr>
            <w:tcW w:w="1701" w:type="dxa"/>
            <w:vAlign w:val="center"/>
          </w:tcPr>
          <w:p>
            <w:pPr>
              <w:spacing w:line="420" w:lineRule="exact"/>
              <w:rPr>
                <w:rFonts w:ascii="宋体" w:hAnsi="宋体" w:eastAsia="宋体"/>
                <w:sz w:val="24"/>
                <w:szCs w:val="24"/>
              </w:rPr>
            </w:pPr>
            <w:r>
              <w:rPr>
                <w:rFonts w:ascii="宋体" w:hAnsi="宋体" w:eastAsia="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09" w:type="dxa"/>
            <w:vAlign w:val="center"/>
          </w:tcPr>
          <w:p>
            <w:pPr>
              <w:spacing w:line="42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9</w:t>
            </w:r>
          </w:p>
        </w:tc>
        <w:tc>
          <w:tcPr>
            <w:tcW w:w="7229" w:type="dxa"/>
            <w:vAlign w:val="center"/>
          </w:tcPr>
          <w:p>
            <w:pPr>
              <w:spacing w:line="420" w:lineRule="exact"/>
              <w:rPr>
                <w:rFonts w:hint="eastAsia" w:ascii="宋体" w:hAnsi="宋体" w:eastAsia="宋体"/>
                <w:sz w:val="24"/>
                <w:szCs w:val="24"/>
                <w:lang w:val="en-US" w:eastAsia="zh-CN"/>
              </w:rPr>
            </w:pPr>
            <w:r>
              <w:rPr>
                <w:rFonts w:hint="eastAsia" w:ascii="宋体" w:hAnsi="宋体" w:eastAsia="宋体"/>
                <w:sz w:val="24"/>
                <w:szCs w:val="24"/>
                <w:lang w:val="en-US" w:eastAsia="zh-CN"/>
              </w:rPr>
              <w:t>投标供应商承诺函（格式参见</w:t>
            </w:r>
            <w:r>
              <w:rPr>
                <w:rFonts w:hint="eastAsia" w:ascii="宋体" w:hAnsi="宋体" w:eastAsia="宋体"/>
                <w:sz w:val="24"/>
                <w:szCs w:val="24"/>
              </w:rPr>
              <w:t>第</w:t>
            </w:r>
            <w:r>
              <w:rPr>
                <w:rFonts w:hint="eastAsia" w:ascii="宋体" w:hAnsi="宋体" w:eastAsia="宋体"/>
                <w:sz w:val="24"/>
                <w:szCs w:val="24"/>
                <w:lang w:val="en-US" w:eastAsia="zh-CN"/>
              </w:rPr>
              <w:t>七</w:t>
            </w:r>
            <w:r>
              <w:rPr>
                <w:rFonts w:hint="eastAsia" w:ascii="宋体" w:hAnsi="宋体" w:eastAsia="宋体"/>
                <w:sz w:val="24"/>
                <w:szCs w:val="24"/>
              </w:rPr>
              <w:t>章</w:t>
            </w:r>
            <w:r>
              <w:rPr>
                <w:rFonts w:hint="eastAsia" w:ascii="宋体" w:hAnsi="宋体" w:eastAsia="宋体"/>
                <w:sz w:val="24"/>
                <w:szCs w:val="24"/>
                <w:lang w:val="en-US" w:eastAsia="zh-CN"/>
              </w:rPr>
              <w:t>）。</w:t>
            </w:r>
          </w:p>
        </w:tc>
        <w:tc>
          <w:tcPr>
            <w:tcW w:w="1701" w:type="dxa"/>
            <w:vAlign w:val="center"/>
          </w:tcPr>
          <w:p>
            <w:pPr>
              <w:spacing w:line="420" w:lineRule="exact"/>
              <w:rPr>
                <w:rFonts w:ascii="宋体" w:hAnsi="宋体" w:eastAsia="宋体"/>
                <w:sz w:val="24"/>
                <w:szCs w:val="24"/>
              </w:rPr>
            </w:pPr>
            <w:r>
              <w:rPr>
                <w:rFonts w:ascii="宋体" w:hAnsi="宋体" w:eastAsia="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09" w:type="dxa"/>
            <w:vAlign w:val="center"/>
          </w:tcPr>
          <w:p>
            <w:pPr>
              <w:spacing w:line="42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10</w:t>
            </w:r>
          </w:p>
        </w:tc>
        <w:tc>
          <w:tcPr>
            <w:tcW w:w="7229" w:type="dxa"/>
            <w:vAlign w:val="center"/>
          </w:tcPr>
          <w:p>
            <w:pPr>
              <w:spacing w:line="420" w:lineRule="exact"/>
              <w:rPr>
                <w:rFonts w:hint="eastAsia" w:ascii="宋体" w:hAnsi="宋体" w:eastAsia="宋体"/>
                <w:sz w:val="24"/>
                <w:szCs w:val="24"/>
                <w:lang w:val="en-US" w:eastAsia="zh-CN"/>
              </w:rPr>
            </w:pPr>
            <w:r>
              <w:rPr>
                <w:rFonts w:hint="eastAsia" w:ascii="宋体" w:hAnsi="宋体" w:eastAsia="宋体"/>
                <w:sz w:val="24"/>
                <w:szCs w:val="24"/>
                <w:lang w:val="en-US" w:eastAsia="zh-CN"/>
              </w:rPr>
              <w:t>投标单位综合实力体现、竞标思路及服务承诺、实质性增值服务等。</w:t>
            </w:r>
          </w:p>
        </w:tc>
        <w:tc>
          <w:tcPr>
            <w:tcW w:w="1701" w:type="dxa"/>
            <w:vAlign w:val="center"/>
          </w:tcPr>
          <w:p>
            <w:pPr>
              <w:spacing w:line="420" w:lineRule="exact"/>
              <w:rPr>
                <w:rFonts w:ascii="宋体" w:hAnsi="宋体" w:eastAsia="宋体"/>
                <w:sz w:val="24"/>
                <w:szCs w:val="24"/>
              </w:rPr>
            </w:pPr>
            <w:r>
              <w:rPr>
                <w:rFonts w:ascii="宋体" w:hAnsi="宋体" w:eastAsia="宋体"/>
                <w:sz w:val="24"/>
                <w:szCs w:val="24"/>
              </w:rPr>
              <w:t>是（√）否（×）</w:t>
            </w:r>
          </w:p>
        </w:tc>
      </w:tr>
    </w:tbl>
    <w:p>
      <w:pPr>
        <w:snapToGrid w:val="0"/>
        <w:spacing w:line="420" w:lineRule="exact"/>
        <w:rPr>
          <w:rFonts w:ascii="宋体" w:hAnsi="宋体" w:eastAsia="宋体"/>
          <w:sz w:val="24"/>
          <w:szCs w:val="24"/>
        </w:rPr>
      </w:pPr>
      <w:r>
        <w:rPr>
          <w:rFonts w:ascii="宋体" w:hAnsi="宋体" w:eastAsia="宋体"/>
          <w:sz w:val="24"/>
          <w:szCs w:val="24"/>
        </w:rPr>
        <w:t>谈判供应商：（加盖单位公章）</w:t>
      </w:r>
    </w:p>
    <w:p>
      <w:pPr>
        <w:snapToGrid w:val="0"/>
        <w:spacing w:line="420" w:lineRule="exact"/>
        <w:rPr>
          <w:rFonts w:ascii="宋体" w:hAnsi="宋体" w:eastAsia="宋体"/>
          <w:sz w:val="24"/>
          <w:szCs w:val="24"/>
        </w:rPr>
      </w:pPr>
      <w:r>
        <w:rPr>
          <w:rFonts w:ascii="宋体" w:hAnsi="宋体" w:eastAsia="宋体"/>
          <w:sz w:val="24"/>
          <w:szCs w:val="24"/>
        </w:rPr>
        <w:t>法定代表人或被委托受权人签字：</w:t>
      </w:r>
    </w:p>
    <w:p>
      <w:pPr>
        <w:snapToGrid w:val="0"/>
        <w:spacing w:line="420" w:lineRule="exact"/>
        <w:rPr>
          <w:rFonts w:ascii="宋体" w:hAnsi="宋体" w:eastAsia="宋体"/>
          <w:sz w:val="24"/>
          <w:szCs w:val="24"/>
        </w:rPr>
      </w:pPr>
      <w:r>
        <w:rPr>
          <w:rFonts w:ascii="宋体" w:hAnsi="宋体" w:eastAsia="宋体"/>
          <w:sz w:val="24"/>
          <w:szCs w:val="24"/>
        </w:rPr>
        <w:t>日期：</w:t>
      </w:r>
    </w:p>
    <w:p>
      <w:pPr>
        <w:snapToGrid w:val="0"/>
        <w:spacing w:line="420" w:lineRule="exact"/>
        <w:ind w:firstLine="495" w:firstLineChars="236"/>
        <w:rPr>
          <w:rFonts w:ascii="宋体" w:hAnsi="宋体" w:eastAsia="宋体"/>
          <w:szCs w:val="21"/>
        </w:rPr>
      </w:pPr>
    </w:p>
    <w:p>
      <w:pPr>
        <w:snapToGrid w:val="0"/>
        <w:spacing w:line="420" w:lineRule="exact"/>
        <w:ind w:firstLine="495" w:firstLineChars="236"/>
        <w:rPr>
          <w:rFonts w:ascii="宋体" w:hAnsi="宋体" w:eastAsia="宋体"/>
          <w:szCs w:val="21"/>
        </w:rPr>
      </w:pPr>
      <w:r>
        <w:rPr>
          <w:rFonts w:ascii="宋体" w:hAnsi="宋体" w:eastAsia="宋体"/>
          <w:szCs w:val="21"/>
        </w:rPr>
        <w:t>注：</w:t>
      </w:r>
    </w:p>
    <w:p>
      <w:pPr>
        <w:snapToGrid w:val="0"/>
        <w:spacing w:line="420" w:lineRule="exact"/>
        <w:ind w:firstLine="495" w:firstLineChars="236"/>
        <w:rPr>
          <w:rFonts w:ascii="宋体" w:hAnsi="宋体" w:eastAsia="宋体"/>
          <w:szCs w:val="21"/>
        </w:rPr>
      </w:pPr>
      <w:r>
        <w:rPr>
          <w:rFonts w:ascii="宋体" w:hAnsi="宋体" w:eastAsia="宋体"/>
          <w:szCs w:val="21"/>
        </w:rPr>
        <w:t>（1）以上由谈判供应商填写，仅作为提供的资格后审资料文件内的资料首页清单目录。</w:t>
      </w:r>
    </w:p>
    <w:p>
      <w:pPr>
        <w:snapToGrid w:val="0"/>
        <w:spacing w:line="420" w:lineRule="exact"/>
        <w:ind w:firstLine="495" w:firstLineChars="236"/>
        <w:rPr>
          <w:rFonts w:ascii="宋体" w:hAnsi="宋体" w:eastAsia="宋体"/>
          <w:szCs w:val="21"/>
        </w:rPr>
      </w:pPr>
      <w:r>
        <w:rPr>
          <w:rFonts w:ascii="宋体" w:hAnsi="宋体" w:eastAsia="宋体"/>
          <w:szCs w:val="21"/>
        </w:rPr>
        <w:t>（2）所有资格证明复印件、相关的格式文件须加盖公章装订成册，正本1份，副本2份，供审查及留存！</w:t>
      </w:r>
    </w:p>
    <w:p>
      <w:pPr>
        <w:adjustRightInd/>
        <w:snapToGrid w:val="0"/>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【特别提醒】上述表格中的各项证明材料,应提供相应的原件备查。</w:t>
      </w:r>
    </w:p>
    <w:p>
      <w:pPr>
        <w:pStyle w:val="60"/>
      </w:pPr>
    </w:p>
    <w:p>
      <w:pPr>
        <w:snapToGrid w:val="0"/>
        <w:spacing w:line="420" w:lineRule="exact"/>
        <w:ind w:firstLine="487" w:firstLineChars="202"/>
        <w:jc w:val="left"/>
        <w:outlineLvl w:val="3"/>
        <w:rPr>
          <w:rFonts w:ascii="宋体" w:hAnsi="宋体" w:eastAsia="宋体"/>
          <w:b/>
          <w:sz w:val="24"/>
          <w:szCs w:val="24"/>
        </w:rPr>
      </w:pPr>
    </w:p>
    <w:p>
      <w:pPr>
        <w:snapToGrid w:val="0"/>
        <w:spacing w:line="420" w:lineRule="exact"/>
        <w:ind w:firstLine="487" w:firstLineChars="202"/>
        <w:jc w:val="left"/>
        <w:outlineLvl w:val="3"/>
        <w:rPr>
          <w:rFonts w:ascii="宋体" w:hAnsi="宋体" w:eastAsia="宋体"/>
          <w:b/>
          <w:sz w:val="24"/>
          <w:szCs w:val="24"/>
        </w:rPr>
      </w:pPr>
    </w:p>
    <w:p>
      <w:pPr>
        <w:snapToGrid w:val="0"/>
        <w:spacing w:line="420" w:lineRule="exact"/>
        <w:ind w:firstLine="487" w:firstLineChars="202"/>
        <w:jc w:val="left"/>
        <w:outlineLvl w:val="3"/>
        <w:rPr>
          <w:rFonts w:ascii="宋体" w:hAnsi="宋体" w:eastAsia="宋体"/>
          <w:b/>
          <w:sz w:val="24"/>
          <w:szCs w:val="24"/>
        </w:rPr>
      </w:pPr>
    </w:p>
    <w:p>
      <w:pPr>
        <w:snapToGrid w:val="0"/>
        <w:spacing w:line="420" w:lineRule="exact"/>
        <w:ind w:firstLine="487" w:firstLineChars="202"/>
        <w:jc w:val="left"/>
        <w:outlineLvl w:val="3"/>
        <w:rPr>
          <w:rFonts w:ascii="宋体" w:hAnsi="宋体" w:eastAsia="宋体"/>
          <w:b/>
          <w:sz w:val="24"/>
          <w:szCs w:val="24"/>
        </w:rPr>
      </w:pPr>
    </w:p>
    <w:p>
      <w:pPr>
        <w:snapToGrid w:val="0"/>
        <w:spacing w:line="420" w:lineRule="exact"/>
        <w:ind w:firstLine="487" w:firstLineChars="202"/>
        <w:jc w:val="left"/>
        <w:outlineLvl w:val="3"/>
        <w:rPr>
          <w:rFonts w:ascii="宋体" w:hAnsi="宋体" w:eastAsia="宋体"/>
          <w:b/>
          <w:sz w:val="24"/>
          <w:szCs w:val="24"/>
        </w:rPr>
      </w:pPr>
    </w:p>
    <w:p>
      <w:pPr>
        <w:snapToGrid w:val="0"/>
        <w:spacing w:line="420" w:lineRule="exact"/>
        <w:ind w:firstLine="487" w:firstLineChars="202"/>
        <w:jc w:val="left"/>
        <w:outlineLvl w:val="3"/>
        <w:rPr>
          <w:rFonts w:ascii="宋体" w:hAnsi="宋体" w:eastAsia="宋体"/>
          <w:b/>
          <w:sz w:val="24"/>
          <w:szCs w:val="24"/>
        </w:rPr>
      </w:pPr>
    </w:p>
    <w:p>
      <w:pPr>
        <w:snapToGrid w:val="0"/>
        <w:spacing w:line="420" w:lineRule="exact"/>
        <w:ind w:firstLine="487" w:firstLineChars="202"/>
        <w:jc w:val="left"/>
        <w:outlineLvl w:val="3"/>
        <w:rPr>
          <w:rFonts w:ascii="宋体" w:hAnsi="宋体" w:eastAsia="宋体"/>
          <w:b/>
          <w:sz w:val="24"/>
          <w:szCs w:val="24"/>
        </w:rPr>
      </w:pPr>
    </w:p>
    <w:p>
      <w:pPr>
        <w:snapToGrid w:val="0"/>
        <w:spacing w:line="420" w:lineRule="exact"/>
        <w:ind w:firstLine="487" w:firstLineChars="202"/>
        <w:jc w:val="left"/>
        <w:outlineLvl w:val="3"/>
        <w:rPr>
          <w:rFonts w:ascii="宋体" w:hAnsi="宋体" w:eastAsia="宋体"/>
          <w:b/>
          <w:sz w:val="24"/>
          <w:szCs w:val="24"/>
        </w:rPr>
      </w:pPr>
    </w:p>
    <w:p>
      <w:pPr>
        <w:snapToGrid w:val="0"/>
        <w:spacing w:line="420" w:lineRule="exact"/>
        <w:ind w:firstLine="487" w:firstLineChars="202"/>
        <w:jc w:val="left"/>
        <w:outlineLvl w:val="3"/>
        <w:rPr>
          <w:rFonts w:ascii="宋体" w:hAnsi="宋体" w:eastAsia="宋体"/>
          <w:b/>
          <w:sz w:val="24"/>
          <w:szCs w:val="24"/>
        </w:rPr>
      </w:pPr>
    </w:p>
    <w:p>
      <w:pPr>
        <w:snapToGrid w:val="0"/>
        <w:spacing w:line="420" w:lineRule="exact"/>
        <w:ind w:firstLine="487" w:firstLineChars="202"/>
        <w:jc w:val="left"/>
        <w:outlineLvl w:val="3"/>
        <w:rPr>
          <w:rFonts w:ascii="宋体" w:hAnsi="宋体" w:eastAsia="宋体"/>
          <w:b/>
          <w:sz w:val="24"/>
          <w:szCs w:val="24"/>
        </w:rPr>
      </w:pPr>
    </w:p>
    <w:p>
      <w:pPr>
        <w:snapToGrid w:val="0"/>
        <w:spacing w:line="420" w:lineRule="exact"/>
        <w:ind w:firstLine="487" w:firstLineChars="202"/>
        <w:jc w:val="left"/>
        <w:outlineLvl w:val="3"/>
        <w:rPr>
          <w:rFonts w:ascii="宋体" w:hAnsi="宋体" w:eastAsia="宋体"/>
          <w:b/>
          <w:sz w:val="24"/>
          <w:szCs w:val="24"/>
        </w:rPr>
      </w:pPr>
    </w:p>
    <w:p>
      <w:pPr>
        <w:snapToGrid w:val="0"/>
        <w:spacing w:line="420" w:lineRule="exact"/>
        <w:ind w:firstLine="487" w:firstLineChars="202"/>
        <w:jc w:val="left"/>
        <w:outlineLvl w:val="3"/>
        <w:rPr>
          <w:rFonts w:ascii="宋体" w:hAnsi="宋体" w:eastAsia="宋体"/>
          <w:b/>
          <w:sz w:val="24"/>
          <w:szCs w:val="24"/>
        </w:rPr>
      </w:pPr>
    </w:p>
    <w:p>
      <w:pPr>
        <w:snapToGrid w:val="0"/>
        <w:spacing w:line="420" w:lineRule="exact"/>
        <w:ind w:firstLine="487" w:firstLineChars="202"/>
        <w:jc w:val="left"/>
        <w:outlineLvl w:val="3"/>
        <w:rPr>
          <w:rFonts w:ascii="宋体" w:hAnsi="宋体" w:eastAsia="宋体"/>
          <w:b/>
          <w:sz w:val="24"/>
          <w:szCs w:val="24"/>
        </w:rPr>
      </w:pPr>
    </w:p>
    <w:p>
      <w:pPr>
        <w:snapToGrid w:val="0"/>
        <w:spacing w:line="420" w:lineRule="exact"/>
        <w:ind w:firstLine="487" w:firstLineChars="202"/>
        <w:jc w:val="left"/>
        <w:outlineLvl w:val="3"/>
        <w:rPr>
          <w:rFonts w:ascii="宋体" w:hAnsi="宋体" w:eastAsia="宋体"/>
          <w:b/>
          <w:sz w:val="24"/>
          <w:szCs w:val="24"/>
        </w:rPr>
      </w:pPr>
    </w:p>
    <w:p>
      <w:pPr>
        <w:snapToGrid w:val="0"/>
        <w:spacing w:line="420" w:lineRule="exact"/>
        <w:ind w:firstLine="487" w:firstLineChars="202"/>
        <w:jc w:val="left"/>
        <w:outlineLvl w:val="3"/>
        <w:rPr>
          <w:rFonts w:ascii="宋体" w:hAnsi="宋体" w:eastAsia="宋体"/>
          <w:b/>
          <w:sz w:val="24"/>
          <w:szCs w:val="24"/>
        </w:rPr>
      </w:pPr>
    </w:p>
    <w:p>
      <w:pPr>
        <w:snapToGrid w:val="0"/>
        <w:spacing w:line="420" w:lineRule="exact"/>
        <w:ind w:firstLine="487" w:firstLineChars="202"/>
        <w:jc w:val="left"/>
        <w:outlineLvl w:val="3"/>
        <w:rPr>
          <w:rFonts w:ascii="宋体" w:hAnsi="宋体" w:eastAsia="宋体"/>
          <w:b/>
          <w:sz w:val="24"/>
          <w:szCs w:val="24"/>
        </w:rPr>
      </w:pPr>
    </w:p>
    <w:p>
      <w:pPr>
        <w:snapToGrid w:val="0"/>
        <w:spacing w:line="420" w:lineRule="exact"/>
        <w:ind w:firstLine="487" w:firstLineChars="202"/>
        <w:jc w:val="left"/>
        <w:outlineLvl w:val="3"/>
        <w:rPr>
          <w:rFonts w:ascii="宋体" w:hAnsi="宋体" w:eastAsia="宋体"/>
          <w:b/>
          <w:sz w:val="24"/>
          <w:szCs w:val="24"/>
        </w:rPr>
      </w:pPr>
    </w:p>
    <w:p>
      <w:pPr>
        <w:snapToGrid w:val="0"/>
        <w:spacing w:line="420" w:lineRule="exact"/>
        <w:ind w:firstLine="487" w:firstLineChars="202"/>
        <w:jc w:val="left"/>
        <w:outlineLvl w:val="3"/>
        <w:rPr>
          <w:rFonts w:ascii="宋体" w:hAnsi="宋体" w:eastAsia="宋体"/>
          <w:b/>
          <w:sz w:val="24"/>
          <w:szCs w:val="24"/>
        </w:rPr>
      </w:pPr>
    </w:p>
    <w:p>
      <w:pPr>
        <w:snapToGrid w:val="0"/>
        <w:spacing w:line="420" w:lineRule="exact"/>
        <w:ind w:firstLine="487" w:firstLineChars="202"/>
        <w:jc w:val="left"/>
        <w:outlineLvl w:val="3"/>
        <w:rPr>
          <w:rFonts w:ascii="宋体" w:hAnsi="宋体" w:eastAsia="宋体"/>
          <w:b/>
          <w:sz w:val="24"/>
          <w:szCs w:val="24"/>
        </w:rPr>
      </w:pPr>
    </w:p>
    <w:p>
      <w:pPr>
        <w:snapToGrid w:val="0"/>
        <w:spacing w:line="420" w:lineRule="exact"/>
        <w:ind w:firstLine="487" w:firstLineChars="202"/>
        <w:jc w:val="left"/>
        <w:outlineLvl w:val="3"/>
        <w:rPr>
          <w:rFonts w:ascii="宋体" w:hAnsi="宋体" w:eastAsia="宋体"/>
          <w:b/>
          <w:sz w:val="24"/>
          <w:szCs w:val="24"/>
        </w:rPr>
      </w:pPr>
    </w:p>
    <w:p>
      <w:pPr>
        <w:snapToGrid w:val="0"/>
        <w:spacing w:line="420" w:lineRule="exact"/>
        <w:ind w:firstLine="487" w:firstLineChars="202"/>
        <w:jc w:val="left"/>
        <w:outlineLvl w:val="3"/>
        <w:rPr>
          <w:rFonts w:ascii="宋体" w:hAnsi="宋体" w:eastAsia="宋体"/>
          <w:b/>
          <w:sz w:val="24"/>
          <w:szCs w:val="24"/>
        </w:rPr>
      </w:pPr>
    </w:p>
    <w:p>
      <w:pPr>
        <w:snapToGrid w:val="0"/>
        <w:spacing w:line="420" w:lineRule="exact"/>
        <w:ind w:firstLine="487" w:firstLineChars="202"/>
        <w:jc w:val="left"/>
        <w:outlineLvl w:val="3"/>
        <w:rPr>
          <w:rFonts w:ascii="宋体" w:hAnsi="宋体" w:eastAsia="宋体"/>
          <w:b/>
          <w:sz w:val="24"/>
          <w:szCs w:val="24"/>
        </w:rPr>
      </w:pPr>
    </w:p>
    <w:p>
      <w:pPr>
        <w:snapToGrid w:val="0"/>
        <w:spacing w:line="420" w:lineRule="exact"/>
        <w:ind w:firstLine="487" w:firstLineChars="202"/>
        <w:jc w:val="left"/>
        <w:outlineLvl w:val="3"/>
        <w:rPr>
          <w:rFonts w:ascii="宋体" w:hAnsi="宋体" w:eastAsia="宋体"/>
          <w:b/>
          <w:sz w:val="24"/>
          <w:szCs w:val="24"/>
        </w:rPr>
      </w:pPr>
    </w:p>
    <w:p>
      <w:pPr>
        <w:snapToGrid w:val="0"/>
        <w:spacing w:line="420" w:lineRule="exact"/>
        <w:ind w:firstLine="487" w:firstLineChars="202"/>
        <w:jc w:val="left"/>
        <w:outlineLvl w:val="3"/>
        <w:rPr>
          <w:rFonts w:ascii="宋体" w:hAnsi="宋体" w:eastAsia="宋体"/>
          <w:b/>
          <w:sz w:val="24"/>
          <w:szCs w:val="24"/>
        </w:rPr>
      </w:pPr>
    </w:p>
    <w:p>
      <w:pPr>
        <w:snapToGrid w:val="0"/>
        <w:spacing w:line="420" w:lineRule="exact"/>
        <w:ind w:firstLine="487" w:firstLineChars="202"/>
        <w:jc w:val="left"/>
        <w:outlineLvl w:val="3"/>
        <w:rPr>
          <w:rFonts w:ascii="宋体" w:hAnsi="宋体" w:eastAsia="宋体"/>
          <w:b/>
          <w:sz w:val="24"/>
          <w:szCs w:val="24"/>
        </w:rPr>
      </w:pPr>
    </w:p>
    <w:p>
      <w:pPr>
        <w:snapToGrid w:val="0"/>
        <w:spacing w:line="420" w:lineRule="exact"/>
        <w:ind w:firstLine="487" w:firstLineChars="202"/>
        <w:jc w:val="left"/>
        <w:outlineLvl w:val="3"/>
        <w:rPr>
          <w:rFonts w:ascii="宋体" w:hAnsi="宋体" w:eastAsia="宋体"/>
          <w:b/>
          <w:sz w:val="24"/>
          <w:szCs w:val="24"/>
        </w:rPr>
      </w:pPr>
    </w:p>
    <w:bookmarkEnd w:id="37"/>
    <w:bookmarkEnd w:id="38"/>
    <w:bookmarkEnd w:id="39"/>
    <w:bookmarkEnd w:id="40"/>
    <w:bookmarkEnd w:id="41"/>
    <w:bookmarkEnd w:id="42"/>
    <w:bookmarkEnd w:id="43"/>
    <w:bookmarkEnd w:id="44"/>
    <w:bookmarkEnd w:id="45"/>
    <w:bookmarkEnd w:id="46"/>
    <w:bookmarkEnd w:id="47"/>
    <w:bookmarkEnd w:id="48"/>
    <w:p>
      <w:pPr>
        <w:adjustRightInd/>
        <w:spacing w:line="440" w:lineRule="exact"/>
        <w:jc w:val="center"/>
        <w:textAlignment w:val="auto"/>
        <w:rPr>
          <w:rFonts w:ascii="宋体" w:hAnsi="宋体" w:eastAsia="宋体"/>
          <w:color w:val="000000"/>
          <w:sz w:val="28"/>
          <w:szCs w:val="28"/>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法定代表人身份证明</w:t>
      </w:r>
    </w:p>
    <w:p>
      <w:pPr>
        <w:adjustRightInd/>
        <w:snapToGrid w:val="0"/>
        <w:spacing w:line="360" w:lineRule="auto"/>
        <w:textAlignment w:val="auto"/>
        <w:rPr>
          <w:rFonts w:ascii="宋体" w:hAnsi="宋体" w:eastAsia="宋体"/>
          <w:szCs w:val="24"/>
        </w:rPr>
      </w:pPr>
    </w:p>
    <w:p>
      <w:pPr>
        <w:adjustRightInd/>
        <w:snapToGrid w:val="0"/>
        <w:spacing w:line="480" w:lineRule="auto"/>
        <w:ind w:firstLine="420"/>
        <w:textAlignment w:val="auto"/>
        <w:rPr>
          <w:rFonts w:ascii="宋体" w:hAnsi="宋体" w:eastAsia="宋体" w:cs="仿宋"/>
          <w:sz w:val="24"/>
          <w:szCs w:val="24"/>
          <w:u w:val="single"/>
        </w:rPr>
      </w:pPr>
      <w:r>
        <w:rPr>
          <w:rFonts w:hint="eastAsia" w:ascii="宋体" w:hAnsi="宋体" w:eastAsia="宋体" w:cs="宋体"/>
          <w:snapToGrid w:val="0"/>
          <w:kern w:val="0"/>
          <w:sz w:val="24"/>
          <w:szCs w:val="24"/>
        </w:rPr>
        <w:t>谈判</w:t>
      </w:r>
      <w:r>
        <w:rPr>
          <w:rFonts w:hint="eastAsia" w:ascii="宋体" w:hAnsi="宋体" w:eastAsia="宋体"/>
          <w:sz w:val="24"/>
        </w:rPr>
        <w:t>供应商</w:t>
      </w:r>
      <w:r>
        <w:rPr>
          <w:rFonts w:hint="eastAsia" w:ascii="宋体" w:hAnsi="宋体" w:eastAsia="宋体" w:cs="仿宋"/>
          <w:sz w:val="24"/>
          <w:szCs w:val="24"/>
        </w:rPr>
        <w:t>名称：</w:t>
      </w:r>
    </w:p>
    <w:p>
      <w:pPr>
        <w:adjustRightInd/>
        <w:snapToGrid w:val="0"/>
        <w:spacing w:line="480" w:lineRule="auto"/>
        <w:ind w:firstLine="420"/>
        <w:textAlignment w:val="auto"/>
        <w:rPr>
          <w:rFonts w:ascii="宋体" w:hAnsi="宋体" w:eastAsia="宋体" w:cs="仿宋"/>
          <w:sz w:val="24"/>
          <w:szCs w:val="24"/>
        </w:rPr>
      </w:pPr>
      <w:r>
        <w:rPr>
          <w:rFonts w:hint="eastAsia" w:ascii="宋体" w:hAnsi="宋体" w:eastAsia="宋体" w:cs="仿宋"/>
          <w:sz w:val="24"/>
          <w:szCs w:val="24"/>
        </w:rPr>
        <w:t>法定代表人联系电话：</w:t>
      </w:r>
    </w:p>
    <w:p>
      <w:pPr>
        <w:adjustRightInd/>
        <w:snapToGrid w:val="0"/>
        <w:spacing w:line="480" w:lineRule="auto"/>
        <w:ind w:firstLine="420"/>
        <w:textAlignment w:val="auto"/>
        <w:rPr>
          <w:rFonts w:ascii="宋体" w:hAnsi="宋体" w:eastAsia="宋体" w:cs="仿宋"/>
          <w:sz w:val="24"/>
          <w:szCs w:val="24"/>
        </w:rPr>
      </w:pPr>
      <w:r>
        <w:rPr>
          <w:rFonts w:hint="eastAsia" w:ascii="宋体" w:hAnsi="宋体" w:eastAsia="宋体" w:cs="仿宋"/>
          <w:sz w:val="24"/>
          <w:szCs w:val="24"/>
        </w:rPr>
        <w:t>单位性质：</w:t>
      </w:r>
    </w:p>
    <w:p>
      <w:pPr>
        <w:adjustRightInd/>
        <w:snapToGrid w:val="0"/>
        <w:spacing w:line="480" w:lineRule="auto"/>
        <w:ind w:firstLine="420"/>
        <w:textAlignment w:val="auto"/>
        <w:rPr>
          <w:rFonts w:ascii="宋体" w:hAnsi="宋体" w:eastAsia="宋体" w:cs="仿宋"/>
          <w:sz w:val="24"/>
          <w:szCs w:val="24"/>
        </w:rPr>
      </w:pPr>
      <w:r>
        <w:rPr>
          <w:rFonts w:hint="eastAsia" w:ascii="宋体" w:hAnsi="宋体" w:eastAsia="宋体" w:cs="仿宋"/>
          <w:sz w:val="24"/>
          <w:szCs w:val="24"/>
        </w:rPr>
        <w:t>地址：</w:t>
      </w:r>
    </w:p>
    <w:p>
      <w:pPr>
        <w:adjustRightInd/>
        <w:snapToGrid w:val="0"/>
        <w:spacing w:line="480" w:lineRule="auto"/>
        <w:ind w:firstLine="420"/>
        <w:textAlignment w:val="auto"/>
        <w:rPr>
          <w:rFonts w:ascii="宋体" w:hAnsi="宋体" w:eastAsia="宋体" w:cs="仿宋"/>
          <w:sz w:val="24"/>
          <w:szCs w:val="24"/>
        </w:rPr>
      </w:pPr>
      <w:r>
        <w:rPr>
          <w:rFonts w:hint="eastAsia" w:ascii="宋体" w:hAnsi="宋体" w:eastAsia="宋体" w:cs="仿宋"/>
          <w:sz w:val="24"/>
          <w:szCs w:val="24"/>
        </w:rPr>
        <w:t>成立时间</w:t>
      </w:r>
      <w:r>
        <w:rPr>
          <w:rFonts w:hint="eastAsia" w:ascii="宋体" w:hAnsi="宋体" w:eastAsia="宋体" w:cs="仿宋"/>
          <w:sz w:val="24"/>
          <w:szCs w:val="24"/>
          <w:lang w:eastAsia="zh-CN"/>
        </w:rPr>
        <w:t>：</w:t>
      </w:r>
      <w:r>
        <w:rPr>
          <w:rFonts w:hint="eastAsia" w:ascii="宋体" w:hAnsi="宋体" w:eastAsia="宋体" w:cs="仿宋"/>
          <w:sz w:val="24"/>
          <w:szCs w:val="24"/>
        </w:rPr>
        <w:t>年月日</w:t>
      </w:r>
    </w:p>
    <w:p>
      <w:pPr>
        <w:adjustRightInd/>
        <w:snapToGrid w:val="0"/>
        <w:spacing w:line="480" w:lineRule="auto"/>
        <w:ind w:firstLine="420"/>
        <w:textAlignment w:val="auto"/>
        <w:rPr>
          <w:rFonts w:ascii="宋体" w:hAnsi="宋体" w:eastAsia="宋体" w:cs="仿宋"/>
          <w:sz w:val="24"/>
          <w:szCs w:val="24"/>
        </w:rPr>
      </w:pPr>
      <w:r>
        <w:rPr>
          <w:rFonts w:hint="eastAsia" w:ascii="宋体" w:hAnsi="宋体" w:eastAsia="宋体" w:cs="仿宋"/>
          <w:sz w:val="24"/>
          <w:szCs w:val="24"/>
        </w:rPr>
        <w:t>经营期限：</w:t>
      </w:r>
    </w:p>
    <w:p>
      <w:pPr>
        <w:adjustRightInd/>
        <w:snapToGrid w:val="0"/>
        <w:spacing w:line="480" w:lineRule="auto"/>
        <w:ind w:firstLine="420"/>
        <w:textAlignment w:val="auto"/>
        <w:rPr>
          <w:rFonts w:ascii="宋体" w:hAnsi="宋体" w:eastAsia="宋体" w:cs="仿宋"/>
          <w:sz w:val="24"/>
          <w:szCs w:val="24"/>
        </w:rPr>
      </w:pPr>
      <w:r>
        <w:rPr>
          <w:rFonts w:hint="eastAsia" w:ascii="宋体" w:hAnsi="宋体" w:eastAsia="宋体" w:cs="仿宋"/>
          <w:sz w:val="24"/>
          <w:szCs w:val="24"/>
        </w:rPr>
        <w:t>姓名</w:t>
      </w:r>
      <w:r>
        <w:rPr>
          <w:rFonts w:hint="eastAsia" w:ascii="宋体" w:hAnsi="宋体" w:eastAsia="宋体" w:cs="仿宋"/>
          <w:sz w:val="24"/>
          <w:szCs w:val="24"/>
          <w:u w:val="single"/>
        </w:rPr>
        <w:t xml:space="preserve">：             </w:t>
      </w:r>
      <w:r>
        <w:rPr>
          <w:rFonts w:hint="eastAsia" w:ascii="宋体" w:hAnsi="宋体" w:eastAsia="宋体" w:cs="仿宋"/>
          <w:sz w:val="24"/>
          <w:szCs w:val="24"/>
        </w:rPr>
        <w:t>性别</w:t>
      </w:r>
      <w:r>
        <w:rPr>
          <w:rFonts w:hint="eastAsia" w:ascii="宋体" w:hAnsi="宋体" w:eastAsia="宋体" w:cs="仿宋"/>
          <w:sz w:val="24"/>
          <w:szCs w:val="24"/>
          <w:u w:val="single"/>
        </w:rPr>
        <w:t xml:space="preserve">：        </w:t>
      </w:r>
      <w:r>
        <w:rPr>
          <w:rFonts w:hint="eastAsia" w:ascii="宋体" w:hAnsi="宋体" w:eastAsia="宋体" w:cs="仿宋"/>
          <w:sz w:val="24"/>
          <w:szCs w:val="24"/>
        </w:rPr>
        <w:t>年龄</w:t>
      </w:r>
      <w:r>
        <w:rPr>
          <w:rFonts w:hint="eastAsia" w:ascii="宋体" w:hAnsi="宋体" w:eastAsia="宋体" w:cs="仿宋"/>
          <w:sz w:val="24"/>
          <w:szCs w:val="24"/>
          <w:u w:val="single"/>
        </w:rPr>
        <w:t xml:space="preserve">：          </w:t>
      </w:r>
      <w:r>
        <w:rPr>
          <w:rFonts w:hint="eastAsia" w:ascii="宋体" w:hAnsi="宋体" w:eastAsia="宋体" w:cs="仿宋"/>
          <w:sz w:val="24"/>
          <w:szCs w:val="24"/>
        </w:rPr>
        <w:t>职务</w:t>
      </w:r>
      <w:r>
        <w:rPr>
          <w:rFonts w:hint="eastAsia" w:ascii="宋体" w:hAnsi="宋体" w:eastAsia="宋体" w:cs="仿宋"/>
          <w:sz w:val="24"/>
          <w:szCs w:val="24"/>
          <w:u w:val="single"/>
        </w:rPr>
        <w:t xml:space="preserve">：            </w:t>
      </w:r>
    </w:p>
    <w:p>
      <w:pPr>
        <w:adjustRightInd/>
        <w:snapToGrid w:val="0"/>
        <w:spacing w:line="480" w:lineRule="auto"/>
        <w:ind w:firstLine="420"/>
        <w:textAlignment w:val="auto"/>
        <w:rPr>
          <w:rFonts w:ascii="宋体" w:hAnsi="宋体" w:eastAsia="宋体" w:cs="仿宋"/>
          <w:sz w:val="24"/>
          <w:szCs w:val="24"/>
        </w:rPr>
      </w:pPr>
      <w:r>
        <w:rPr>
          <w:rFonts w:hint="eastAsia" w:ascii="宋体" w:hAnsi="宋体" w:eastAsia="宋体" w:cs="仿宋"/>
          <w:sz w:val="24"/>
          <w:szCs w:val="24"/>
        </w:rPr>
        <w:t>系</w:t>
      </w:r>
      <w:r>
        <w:rPr>
          <w:rFonts w:hint="eastAsia" w:ascii="宋体" w:hAnsi="宋体" w:eastAsia="宋体" w:cs="仿宋"/>
          <w:sz w:val="24"/>
          <w:szCs w:val="24"/>
          <w:u w:val="single"/>
        </w:rPr>
        <w:t xml:space="preserve">（投标人名称）              </w:t>
      </w:r>
      <w:r>
        <w:rPr>
          <w:rFonts w:hint="eastAsia" w:ascii="宋体" w:hAnsi="宋体" w:eastAsia="宋体" w:cs="仿宋"/>
          <w:sz w:val="24"/>
          <w:szCs w:val="24"/>
        </w:rPr>
        <w:t>的法定代表人。</w:t>
      </w:r>
    </w:p>
    <w:p>
      <w:pPr>
        <w:adjustRightInd/>
        <w:snapToGrid w:val="0"/>
        <w:spacing w:line="480" w:lineRule="auto"/>
        <w:ind w:firstLine="420"/>
        <w:textAlignment w:val="auto"/>
        <w:rPr>
          <w:rFonts w:hint="eastAsia" w:ascii="宋体" w:hAnsi="宋体" w:eastAsia="宋体" w:cs="仿宋"/>
          <w:sz w:val="24"/>
          <w:szCs w:val="24"/>
        </w:rPr>
      </w:pPr>
      <w:r>
        <w:rPr>
          <w:rFonts w:hint="eastAsia" w:ascii="宋体" w:hAnsi="宋体" w:eastAsia="宋体" w:cs="仿宋"/>
          <w:sz w:val="24"/>
          <w:szCs w:val="24"/>
        </w:rPr>
        <w:t>特此证明。</w:t>
      </w:r>
    </w:p>
    <w:p>
      <w:pPr>
        <w:pStyle w:val="60"/>
      </w:pPr>
    </w:p>
    <w:p>
      <w:pPr>
        <w:adjustRightInd/>
        <w:snapToGrid w:val="0"/>
        <w:spacing w:line="360" w:lineRule="auto"/>
        <w:ind w:firstLine="420"/>
        <w:textAlignment w:val="auto"/>
        <w:rPr>
          <w:rFonts w:hint="default" w:ascii="宋体" w:hAnsi="宋体" w:eastAsia="宋体" w:cs="仿宋"/>
          <w:sz w:val="24"/>
          <w:szCs w:val="24"/>
          <w:lang w:val="en-US" w:eastAsia="zh-CN"/>
        </w:rPr>
      </w:pPr>
      <w:r>
        <w:rPr>
          <w:rFonts w:hint="eastAsia" w:ascii="宋体" w:hAnsi="宋体" w:eastAsia="宋体" w:cs="仿宋"/>
          <w:sz w:val="24"/>
          <w:szCs w:val="24"/>
          <w:lang w:val="en-US" w:eastAsia="zh-CN"/>
        </w:rPr>
        <w:t xml:space="preserve">                          法定代表人身份证</w:t>
      </w:r>
    </w:p>
    <w:p>
      <w:pPr>
        <w:adjustRightInd/>
        <w:snapToGrid w:val="0"/>
        <w:spacing w:line="360" w:lineRule="auto"/>
        <w:ind w:firstLine="420"/>
        <w:textAlignment w:val="auto"/>
        <w:rPr>
          <w:rFonts w:ascii="宋体" w:hAnsi="宋体" w:eastAsia="宋体" w:cs="仿宋"/>
          <w:sz w:val="24"/>
          <w:szCs w:val="24"/>
        </w:rPr>
      </w:pPr>
    </w:p>
    <w:p>
      <w:pPr>
        <w:pStyle w:val="60"/>
        <w:rPr>
          <w:rFonts w:ascii="宋体" w:hAnsi="宋体" w:eastAsia="宋体" w:cs="仿宋"/>
          <w:sz w:val="24"/>
          <w:szCs w:val="24"/>
        </w:rPr>
      </w:pPr>
    </w:p>
    <w:p>
      <w:pPr>
        <w:pStyle w:val="60"/>
        <w:rPr>
          <w:rFonts w:ascii="宋体" w:hAnsi="宋体" w:eastAsia="宋体" w:cs="仿宋"/>
          <w:sz w:val="24"/>
          <w:szCs w:val="24"/>
        </w:rPr>
      </w:pPr>
    </w:p>
    <w:p>
      <w:pPr>
        <w:pStyle w:val="60"/>
        <w:rPr>
          <w:rFonts w:ascii="宋体" w:hAnsi="宋体" w:eastAsia="宋体" w:cs="仿宋"/>
          <w:sz w:val="24"/>
          <w:szCs w:val="24"/>
        </w:rPr>
      </w:pPr>
    </w:p>
    <w:p>
      <w:pPr>
        <w:pStyle w:val="60"/>
        <w:rPr>
          <w:rFonts w:ascii="宋体" w:hAnsi="宋体" w:eastAsia="宋体" w:cs="仿宋"/>
          <w:sz w:val="24"/>
          <w:szCs w:val="24"/>
        </w:rPr>
      </w:pPr>
    </w:p>
    <w:p>
      <w:pPr>
        <w:pStyle w:val="60"/>
        <w:rPr>
          <w:rFonts w:ascii="宋体" w:hAnsi="宋体" w:eastAsia="宋体" w:cs="仿宋"/>
          <w:sz w:val="24"/>
          <w:szCs w:val="24"/>
        </w:rPr>
      </w:pPr>
    </w:p>
    <w:p>
      <w:pPr>
        <w:adjustRightInd/>
        <w:snapToGrid w:val="0"/>
        <w:spacing w:line="360" w:lineRule="auto"/>
        <w:ind w:firstLine="420"/>
        <w:textAlignment w:val="auto"/>
        <w:rPr>
          <w:rFonts w:ascii="宋体" w:hAnsi="宋体" w:eastAsia="宋体" w:cs="仿宋"/>
          <w:sz w:val="24"/>
          <w:szCs w:val="24"/>
        </w:rPr>
      </w:pPr>
    </w:p>
    <w:p>
      <w:pPr>
        <w:adjustRightInd/>
        <w:snapToGrid w:val="0"/>
        <w:spacing w:line="360" w:lineRule="auto"/>
        <w:ind w:firstLine="3840" w:firstLineChars="1600"/>
        <w:textAlignment w:val="auto"/>
        <w:rPr>
          <w:rFonts w:ascii="宋体" w:hAnsi="宋体" w:eastAsia="宋体" w:cs="仿宋"/>
          <w:sz w:val="24"/>
          <w:szCs w:val="24"/>
        </w:rPr>
      </w:pPr>
      <w:r>
        <w:rPr>
          <w:rFonts w:hint="eastAsia" w:ascii="宋体" w:hAnsi="宋体" w:eastAsia="宋体" w:cs="宋体"/>
          <w:snapToGrid w:val="0"/>
          <w:kern w:val="0"/>
          <w:sz w:val="24"/>
          <w:szCs w:val="24"/>
        </w:rPr>
        <w:t>谈判</w:t>
      </w:r>
      <w:r>
        <w:rPr>
          <w:rFonts w:hint="eastAsia" w:ascii="宋体" w:hAnsi="宋体" w:eastAsia="宋体"/>
          <w:sz w:val="24"/>
        </w:rPr>
        <w:t>供应商</w:t>
      </w:r>
      <w:r>
        <w:rPr>
          <w:rFonts w:hint="eastAsia" w:ascii="宋体" w:hAnsi="宋体" w:eastAsia="宋体" w:cs="仿宋"/>
          <w:sz w:val="24"/>
          <w:szCs w:val="24"/>
        </w:rPr>
        <w:t>： （盖单位章）</w:t>
      </w:r>
    </w:p>
    <w:p>
      <w:pPr>
        <w:adjustRightInd/>
        <w:snapToGrid w:val="0"/>
        <w:spacing w:line="360" w:lineRule="auto"/>
        <w:ind w:firstLine="4920" w:firstLineChars="2050"/>
        <w:textAlignment w:val="auto"/>
        <w:rPr>
          <w:rFonts w:ascii="宋体" w:hAnsi="宋体" w:eastAsia="宋体" w:cs="仿宋"/>
          <w:sz w:val="24"/>
          <w:szCs w:val="24"/>
        </w:rPr>
      </w:pPr>
      <w:r>
        <w:rPr>
          <w:rFonts w:hint="eastAsia" w:ascii="宋体" w:hAnsi="宋体" w:eastAsia="宋体" w:cs="仿宋"/>
          <w:sz w:val="24"/>
          <w:szCs w:val="24"/>
        </w:rPr>
        <w:t>年    月   日</w:t>
      </w:r>
    </w:p>
    <w:p>
      <w:pPr>
        <w:adjustRightInd/>
        <w:snapToGrid w:val="0"/>
        <w:spacing w:line="520" w:lineRule="exact"/>
        <w:jc w:val="center"/>
        <w:textAlignment w:val="auto"/>
        <w:outlineLvl w:val="4"/>
        <w:rPr>
          <w:rFonts w:ascii="宋体" w:hAnsi="宋体" w:eastAsia="宋体" w:cs="宋体"/>
          <w:kern w:val="0"/>
          <w:sz w:val="24"/>
          <w:szCs w:val="24"/>
        </w:rPr>
      </w:pPr>
    </w:p>
    <w:p>
      <w:pPr>
        <w:adjustRightInd/>
        <w:snapToGrid w:val="0"/>
        <w:spacing w:line="520" w:lineRule="exact"/>
        <w:jc w:val="center"/>
        <w:textAlignment w:val="auto"/>
        <w:outlineLvl w:val="4"/>
        <w:rPr>
          <w:rFonts w:ascii="宋体" w:hAnsi="宋体" w:eastAsia="宋体" w:cs="宋体"/>
          <w:kern w:val="0"/>
          <w:sz w:val="24"/>
          <w:szCs w:val="24"/>
        </w:rPr>
      </w:pPr>
    </w:p>
    <w:p>
      <w:pPr>
        <w:adjustRightInd/>
        <w:snapToGrid w:val="0"/>
        <w:spacing w:line="520" w:lineRule="exact"/>
        <w:jc w:val="center"/>
        <w:textAlignment w:val="auto"/>
        <w:outlineLvl w:val="4"/>
        <w:rPr>
          <w:rFonts w:ascii="宋体" w:hAnsi="宋体" w:eastAsia="宋体" w:cs="宋体"/>
          <w:kern w:val="0"/>
          <w:sz w:val="24"/>
          <w:szCs w:val="24"/>
        </w:rPr>
      </w:pPr>
    </w:p>
    <w:p>
      <w:pPr>
        <w:adjustRightInd/>
        <w:snapToGrid w:val="0"/>
        <w:spacing w:line="520" w:lineRule="exact"/>
        <w:jc w:val="center"/>
        <w:textAlignment w:val="auto"/>
        <w:outlineLvl w:val="4"/>
        <w:rPr>
          <w:rFonts w:ascii="宋体" w:hAnsi="宋体" w:eastAsia="宋体" w:cs="宋体"/>
          <w:kern w:val="0"/>
          <w:sz w:val="24"/>
          <w:szCs w:val="24"/>
        </w:rPr>
      </w:pPr>
    </w:p>
    <w:p>
      <w:pPr>
        <w:adjustRightInd/>
        <w:snapToGrid w:val="0"/>
        <w:spacing w:line="520" w:lineRule="exact"/>
        <w:jc w:val="center"/>
        <w:textAlignment w:val="auto"/>
        <w:outlineLvl w:val="4"/>
        <w:rPr>
          <w:rFonts w:ascii="宋体" w:hAnsi="宋体" w:eastAsia="宋体" w:cs="宋体"/>
          <w:kern w:val="0"/>
          <w:sz w:val="24"/>
          <w:szCs w:val="24"/>
        </w:rPr>
      </w:pPr>
    </w:p>
    <w:p>
      <w:pPr>
        <w:adjustRightInd/>
        <w:snapToGrid w:val="0"/>
        <w:spacing w:line="520" w:lineRule="exact"/>
        <w:jc w:val="center"/>
        <w:textAlignment w:val="auto"/>
        <w:outlineLvl w:val="4"/>
        <w:rPr>
          <w:rFonts w:ascii="宋体" w:hAnsi="宋体" w:eastAsia="宋体" w:cs="宋体"/>
          <w:kern w:val="0"/>
          <w:sz w:val="24"/>
          <w:szCs w:val="24"/>
        </w:rPr>
      </w:pPr>
    </w:p>
    <w:p>
      <w:pPr>
        <w:pStyle w:val="60"/>
        <w:rPr>
          <w:rFonts w:ascii="宋体" w:hAnsi="宋体" w:eastAsia="宋体" w:cs="宋体"/>
          <w:kern w:val="0"/>
          <w:sz w:val="24"/>
          <w:szCs w:val="24"/>
        </w:rPr>
      </w:pPr>
    </w:p>
    <w:p>
      <w:pPr>
        <w:pStyle w:val="60"/>
        <w:rPr>
          <w:rFonts w:ascii="宋体" w:hAnsi="宋体" w:eastAsia="宋体" w:cs="宋体"/>
          <w:kern w:val="0"/>
          <w:sz w:val="24"/>
          <w:szCs w:val="24"/>
        </w:rPr>
      </w:pPr>
    </w:p>
    <w:p>
      <w:pPr>
        <w:adjustRightInd/>
        <w:snapToGrid w:val="0"/>
        <w:spacing w:line="520" w:lineRule="exact"/>
        <w:jc w:val="center"/>
        <w:textAlignment w:val="auto"/>
        <w:outlineLvl w:val="4"/>
        <w:rPr>
          <w:rFonts w:ascii="宋体" w:hAnsi="宋体" w:eastAsia="宋体" w:cs="宋体"/>
          <w:b/>
          <w:bCs/>
          <w:sz w:val="24"/>
          <w:szCs w:val="24"/>
        </w:rPr>
      </w:pPr>
      <w:r>
        <w:rPr>
          <w:rFonts w:hint="eastAsia" w:ascii="宋体" w:hAnsi="宋体" w:eastAsia="宋体" w:cs="宋体"/>
          <w:b/>
          <w:bCs/>
          <w:sz w:val="24"/>
          <w:szCs w:val="24"/>
        </w:rPr>
        <w:t>2、授权委托书</w:t>
      </w:r>
    </w:p>
    <w:p>
      <w:pPr>
        <w:adjustRightInd/>
        <w:snapToGrid w:val="0"/>
        <w:spacing w:line="520" w:lineRule="exact"/>
        <w:jc w:val="center"/>
        <w:textAlignment w:val="auto"/>
        <w:rPr>
          <w:rFonts w:ascii="宋体" w:hAnsi="宋体" w:eastAsia="宋体" w:cs="宋体"/>
          <w:sz w:val="24"/>
          <w:szCs w:val="24"/>
        </w:rPr>
      </w:pPr>
    </w:p>
    <w:p>
      <w:pPr>
        <w:adjustRightInd/>
        <w:snapToGrid w:val="0"/>
        <w:spacing w:line="360" w:lineRule="auto"/>
        <w:ind w:firstLine="420"/>
        <w:textAlignment w:val="auto"/>
        <w:rPr>
          <w:rFonts w:hint="eastAsia" w:ascii="宋体" w:hAnsi="宋体" w:eastAsia="宋体" w:cs="仿宋"/>
          <w:sz w:val="24"/>
          <w:szCs w:val="24"/>
        </w:rPr>
      </w:pPr>
      <w:r>
        <w:rPr>
          <w:rFonts w:hint="eastAsia" w:ascii="宋体" w:hAnsi="宋体" w:eastAsia="宋体" w:cs="仿宋"/>
          <w:sz w:val="24"/>
          <w:szCs w:val="24"/>
        </w:rPr>
        <w:t>本人</w:t>
      </w:r>
      <w:r>
        <w:rPr>
          <w:rFonts w:hint="eastAsia" w:ascii="宋体" w:hAnsi="宋体" w:eastAsia="宋体" w:cs="仿宋"/>
          <w:sz w:val="24"/>
          <w:szCs w:val="24"/>
          <w:u w:val="single"/>
        </w:rPr>
        <w:t xml:space="preserve">             （姓名）</w:t>
      </w:r>
      <w:r>
        <w:rPr>
          <w:rFonts w:hint="eastAsia" w:ascii="宋体" w:hAnsi="宋体" w:eastAsia="宋体" w:cs="仿宋"/>
          <w:sz w:val="24"/>
          <w:szCs w:val="24"/>
        </w:rPr>
        <w:t>系</w:t>
      </w:r>
      <w:r>
        <w:rPr>
          <w:rFonts w:hint="eastAsia" w:ascii="宋体" w:hAnsi="宋体" w:eastAsia="宋体" w:cs="仿宋"/>
          <w:sz w:val="24"/>
          <w:szCs w:val="24"/>
          <w:u w:val="single"/>
        </w:rPr>
        <w:t xml:space="preserve">               （投标人名称）</w:t>
      </w:r>
      <w:r>
        <w:rPr>
          <w:rFonts w:hint="eastAsia" w:ascii="宋体" w:hAnsi="宋体" w:eastAsia="宋体" w:cs="仿宋"/>
          <w:sz w:val="24"/>
          <w:szCs w:val="24"/>
        </w:rPr>
        <w:t>的法定代表人，现委托</w:t>
      </w:r>
      <w:r>
        <w:rPr>
          <w:rFonts w:hint="eastAsia" w:ascii="宋体" w:hAnsi="宋体" w:eastAsia="宋体" w:cs="仿宋"/>
          <w:sz w:val="24"/>
          <w:szCs w:val="24"/>
          <w:u w:val="single"/>
        </w:rPr>
        <w:t xml:space="preserve">               （姓名）</w:t>
      </w:r>
      <w:r>
        <w:rPr>
          <w:rFonts w:hint="eastAsia" w:ascii="宋体" w:hAnsi="宋体" w:eastAsia="宋体" w:cs="仿宋"/>
          <w:sz w:val="24"/>
          <w:szCs w:val="24"/>
        </w:rPr>
        <w:t>为我方代理人。兹委托</w:t>
      </w:r>
      <w:r>
        <w:rPr>
          <w:rFonts w:hint="eastAsia" w:ascii="宋体" w:hAnsi="宋体" w:eastAsia="宋体" w:cs="仿宋"/>
          <w:sz w:val="24"/>
          <w:szCs w:val="24"/>
          <w:lang w:val="en-US" w:eastAsia="zh-CN"/>
        </w:rPr>
        <w:t>代理</w:t>
      </w:r>
      <w:r>
        <w:rPr>
          <w:rFonts w:hint="eastAsia" w:ascii="宋体" w:hAnsi="宋体" w:eastAsia="宋体" w:cs="仿宋"/>
          <w:sz w:val="24"/>
          <w:szCs w:val="24"/>
        </w:rPr>
        <w:t>人合法地代表我单位参加南通职业大学招标办组织的</w:t>
      </w:r>
      <w:r>
        <w:rPr>
          <w:rFonts w:hint="eastAsia" w:ascii="宋体" w:hAnsi="宋体" w:eastAsia="宋体" w:cs="仿宋"/>
          <w:sz w:val="24"/>
          <w:szCs w:val="24"/>
          <w:u w:val="single"/>
          <w:lang w:val="en-US" w:eastAsia="zh-CN"/>
        </w:rPr>
        <w:t xml:space="preserve">                          （项目）</w:t>
      </w:r>
      <w:r>
        <w:rPr>
          <w:rFonts w:hint="eastAsia" w:ascii="宋体" w:hAnsi="宋体" w:eastAsia="宋体" w:cs="仿宋"/>
          <w:sz w:val="24"/>
          <w:szCs w:val="24"/>
        </w:rPr>
        <w:t>招标活动，</w:t>
      </w:r>
      <w:r>
        <w:rPr>
          <w:rFonts w:hint="eastAsia" w:ascii="宋体" w:hAnsi="宋体" w:eastAsia="宋体" w:cs="仿宋"/>
          <w:sz w:val="24"/>
          <w:szCs w:val="24"/>
          <w:lang w:val="en-US" w:eastAsia="zh-CN"/>
        </w:rPr>
        <w:t>代理</w:t>
      </w:r>
      <w:r>
        <w:rPr>
          <w:rFonts w:hint="eastAsia" w:ascii="宋体" w:hAnsi="宋体" w:eastAsia="宋体" w:cs="仿宋"/>
          <w:sz w:val="24"/>
          <w:szCs w:val="24"/>
        </w:rPr>
        <w:t>人有权在该投标活动中，以我单位的名义签署投标书和投标文件，与招标人协商、澄清、解释，质疑，签订合同书并执行一切与此有关的事项。</w:t>
      </w:r>
    </w:p>
    <w:p>
      <w:pPr>
        <w:adjustRightInd/>
        <w:snapToGrid w:val="0"/>
        <w:spacing w:line="360" w:lineRule="auto"/>
        <w:ind w:firstLine="420"/>
        <w:textAlignment w:val="auto"/>
        <w:rPr>
          <w:rFonts w:hint="eastAsia" w:ascii="宋体" w:hAnsi="宋体" w:eastAsia="宋体" w:cs="仿宋"/>
          <w:sz w:val="24"/>
          <w:szCs w:val="24"/>
        </w:rPr>
      </w:pPr>
      <w:r>
        <w:rPr>
          <w:rFonts w:hint="eastAsia" w:ascii="宋体" w:hAnsi="宋体" w:eastAsia="宋体" w:cs="仿宋"/>
          <w:sz w:val="24"/>
          <w:szCs w:val="24"/>
          <w:lang w:val="en-US" w:eastAsia="zh-CN"/>
        </w:rPr>
        <w:t>代理</w:t>
      </w:r>
      <w:r>
        <w:rPr>
          <w:rFonts w:hint="eastAsia" w:ascii="宋体" w:hAnsi="宋体" w:eastAsia="宋体" w:cs="仿宋"/>
          <w:sz w:val="24"/>
          <w:szCs w:val="24"/>
        </w:rPr>
        <w:t>人在办理上述事宜过程中以其自己的名义所签署的所有文件我均予以承认。</w:t>
      </w:r>
      <w:r>
        <w:rPr>
          <w:rFonts w:hint="eastAsia" w:ascii="宋体" w:hAnsi="宋体" w:eastAsia="宋体" w:cs="仿宋"/>
          <w:sz w:val="24"/>
          <w:szCs w:val="24"/>
          <w:lang w:val="en-US" w:eastAsia="zh-CN"/>
        </w:rPr>
        <w:t>代理人</w:t>
      </w:r>
      <w:r>
        <w:rPr>
          <w:rFonts w:hint="eastAsia" w:ascii="宋体" w:hAnsi="宋体" w:eastAsia="宋体" w:cs="仿宋"/>
          <w:sz w:val="24"/>
          <w:szCs w:val="24"/>
        </w:rPr>
        <w:t>无转委托权。</w:t>
      </w:r>
    </w:p>
    <w:p>
      <w:pPr>
        <w:adjustRightInd/>
        <w:snapToGrid w:val="0"/>
        <w:spacing w:line="360" w:lineRule="auto"/>
        <w:ind w:firstLine="420"/>
        <w:textAlignment w:val="auto"/>
        <w:rPr>
          <w:rFonts w:hint="eastAsia" w:ascii="宋体" w:hAnsi="宋体" w:eastAsia="宋体" w:cs="仿宋"/>
          <w:sz w:val="24"/>
          <w:szCs w:val="24"/>
        </w:rPr>
      </w:pPr>
      <w:r>
        <w:rPr>
          <w:rFonts w:hint="eastAsia" w:ascii="宋体" w:hAnsi="宋体" w:eastAsia="宋体" w:cs="仿宋"/>
          <w:sz w:val="24"/>
          <w:szCs w:val="24"/>
        </w:rPr>
        <w:t>委托期限：至上述事宜处理完毕止。</w:t>
      </w:r>
    </w:p>
    <w:p>
      <w:pPr>
        <w:adjustRightInd/>
        <w:snapToGrid w:val="0"/>
        <w:spacing w:line="360" w:lineRule="auto"/>
        <w:ind w:firstLine="420"/>
        <w:textAlignment w:val="auto"/>
        <w:rPr>
          <w:rFonts w:ascii="宋体" w:hAnsi="宋体" w:eastAsia="宋体" w:cs="仿宋"/>
          <w:sz w:val="24"/>
          <w:szCs w:val="24"/>
        </w:rPr>
      </w:pPr>
      <w:r>
        <w:rPr>
          <w:rFonts w:hint="eastAsia" w:ascii="宋体" w:hAnsi="宋体" w:eastAsia="宋体" w:cs="宋体"/>
          <w:snapToGrid w:val="0"/>
          <w:kern w:val="0"/>
          <w:sz w:val="24"/>
          <w:szCs w:val="24"/>
        </w:rPr>
        <w:t>谈判</w:t>
      </w:r>
      <w:r>
        <w:rPr>
          <w:rFonts w:hint="eastAsia" w:ascii="宋体" w:hAnsi="宋体" w:eastAsia="宋体"/>
          <w:sz w:val="24"/>
        </w:rPr>
        <w:t>供应商</w:t>
      </w:r>
      <w:r>
        <w:rPr>
          <w:rFonts w:hint="eastAsia" w:ascii="宋体" w:hAnsi="宋体" w:eastAsia="宋体" w:cs="仿宋"/>
          <w:sz w:val="24"/>
          <w:szCs w:val="24"/>
        </w:rPr>
        <w:t>：（盖单位公章）</w:t>
      </w:r>
    </w:p>
    <w:p>
      <w:pPr>
        <w:adjustRightInd/>
        <w:snapToGrid w:val="0"/>
        <w:spacing w:line="360" w:lineRule="auto"/>
        <w:ind w:firstLine="420"/>
        <w:textAlignment w:val="auto"/>
        <w:rPr>
          <w:rFonts w:ascii="宋体" w:hAnsi="宋体" w:eastAsia="宋体" w:cs="仿宋"/>
          <w:sz w:val="24"/>
          <w:szCs w:val="24"/>
        </w:rPr>
      </w:pPr>
      <w:r>
        <w:rPr>
          <w:rFonts w:hint="eastAsia" w:ascii="宋体" w:hAnsi="宋体" w:eastAsia="宋体" w:cs="仿宋"/>
          <w:sz w:val="24"/>
          <w:szCs w:val="24"/>
        </w:rPr>
        <w:t>法定代表人：</w:t>
      </w:r>
      <w:r>
        <w:rPr>
          <w:rFonts w:hint="eastAsia" w:ascii="宋体" w:hAnsi="宋体" w:eastAsia="宋体" w:cs="仿宋"/>
          <w:sz w:val="24"/>
          <w:szCs w:val="24"/>
          <w:u w:val="single"/>
        </w:rPr>
        <w:t xml:space="preserve">（签字或盖章）                     </w:t>
      </w:r>
    </w:p>
    <w:p>
      <w:pPr>
        <w:adjustRightInd/>
        <w:snapToGrid w:val="0"/>
        <w:spacing w:line="360" w:lineRule="auto"/>
        <w:ind w:firstLine="420"/>
        <w:textAlignment w:val="auto"/>
        <w:rPr>
          <w:rFonts w:ascii="宋体" w:hAnsi="宋体" w:eastAsia="宋体" w:cs="仿宋"/>
          <w:sz w:val="24"/>
          <w:szCs w:val="24"/>
        </w:rPr>
      </w:pPr>
      <w:r>
        <w:rPr>
          <w:rFonts w:hint="eastAsia" w:ascii="宋体" w:hAnsi="宋体" w:eastAsia="宋体" w:cs="仿宋"/>
          <w:sz w:val="24"/>
          <w:szCs w:val="24"/>
        </w:rPr>
        <w:t>身份证号码：</w:t>
      </w:r>
    </w:p>
    <w:p>
      <w:pPr>
        <w:adjustRightInd/>
        <w:snapToGrid w:val="0"/>
        <w:spacing w:line="360" w:lineRule="auto"/>
        <w:ind w:firstLine="420"/>
        <w:textAlignment w:val="auto"/>
        <w:rPr>
          <w:rFonts w:ascii="宋体" w:hAnsi="宋体" w:eastAsia="宋体" w:cs="仿宋"/>
          <w:sz w:val="24"/>
          <w:szCs w:val="24"/>
        </w:rPr>
      </w:pPr>
      <w:r>
        <w:rPr>
          <w:rFonts w:hint="eastAsia" w:ascii="宋体" w:hAnsi="宋体" w:eastAsia="宋体" w:cs="仿宋"/>
          <w:sz w:val="24"/>
          <w:szCs w:val="24"/>
        </w:rPr>
        <w:t>委托代理人：</w:t>
      </w:r>
      <w:r>
        <w:rPr>
          <w:rFonts w:hint="eastAsia" w:ascii="宋体" w:hAnsi="宋体" w:eastAsia="宋体" w:cs="仿宋"/>
          <w:sz w:val="24"/>
          <w:szCs w:val="24"/>
          <w:u w:val="single"/>
        </w:rPr>
        <w:t xml:space="preserve">（签字）                           </w:t>
      </w:r>
    </w:p>
    <w:p>
      <w:pPr>
        <w:adjustRightInd/>
        <w:snapToGrid w:val="0"/>
        <w:spacing w:line="360" w:lineRule="auto"/>
        <w:ind w:firstLine="420"/>
        <w:textAlignment w:val="auto"/>
        <w:rPr>
          <w:rFonts w:ascii="宋体" w:hAnsi="宋体" w:eastAsia="宋体" w:cs="仿宋"/>
          <w:sz w:val="24"/>
          <w:szCs w:val="24"/>
          <w:u w:val="single"/>
        </w:rPr>
      </w:pPr>
      <w:r>
        <w:rPr>
          <w:rFonts w:hint="eastAsia" w:ascii="宋体" w:hAnsi="宋体" w:eastAsia="宋体" w:cs="仿宋"/>
          <w:sz w:val="24"/>
          <w:szCs w:val="24"/>
        </w:rPr>
        <w:t>身份证号码：</w:t>
      </w:r>
    </w:p>
    <w:p>
      <w:pPr>
        <w:adjustRightInd/>
        <w:snapToGrid w:val="0"/>
        <w:spacing w:line="360" w:lineRule="auto"/>
        <w:ind w:firstLine="5520" w:firstLineChars="2300"/>
        <w:textAlignment w:val="auto"/>
        <w:rPr>
          <w:rFonts w:ascii="宋体" w:hAnsi="宋体" w:eastAsia="宋体" w:cs="仿宋"/>
          <w:sz w:val="24"/>
          <w:szCs w:val="24"/>
        </w:rPr>
      </w:pPr>
      <w:r>
        <w:rPr>
          <w:rFonts w:hint="eastAsia" w:ascii="宋体" w:hAnsi="宋体" w:eastAsia="宋体" w:cs="仿宋"/>
          <w:sz w:val="24"/>
          <w:szCs w:val="24"/>
        </w:rPr>
        <w:t>年    月    日</w:t>
      </w:r>
    </w:p>
    <w:p>
      <w:pPr>
        <w:widowControl/>
        <w:tabs>
          <w:tab w:val="left" w:pos="0"/>
          <w:tab w:val="left" w:pos="993"/>
          <w:tab w:val="left" w:pos="1134"/>
        </w:tabs>
        <w:snapToGrid w:val="0"/>
        <w:spacing w:line="500" w:lineRule="exact"/>
        <w:jc w:val="center"/>
        <w:textAlignment w:val="auto"/>
        <w:rPr>
          <w:rFonts w:ascii="宋体" w:hAnsi="宋体" w:eastAsia="宋体"/>
          <w:b/>
          <w:bCs/>
          <w:sz w:val="32"/>
          <w:szCs w:val="21"/>
        </w:rPr>
      </w:pPr>
    </w:p>
    <w:p>
      <w:pPr>
        <w:adjustRightInd/>
        <w:snapToGrid w:val="0"/>
        <w:spacing w:line="520" w:lineRule="exact"/>
        <w:ind w:firstLine="482" w:firstLineChars="200"/>
        <w:jc w:val="center"/>
        <w:textAlignment w:val="auto"/>
        <w:rPr>
          <w:rFonts w:ascii="宋体" w:hAnsi="宋体" w:eastAsia="宋体" w:cs="宋体"/>
          <w:b/>
          <w:bCs/>
          <w:sz w:val="24"/>
          <w:szCs w:val="24"/>
        </w:rPr>
      </w:pPr>
    </w:p>
    <w:p>
      <w:pPr>
        <w:adjustRightInd/>
        <w:snapToGrid w:val="0"/>
        <w:spacing w:line="360" w:lineRule="auto"/>
        <w:ind w:firstLine="420"/>
        <w:textAlignment w:val="auto"/>
        <w:rPr>
          <w:rFonts w:hint="default" w:ascii="宋体" w:hAnsi="宋体" w:eastAsia="宋体" w:cs="仿宋"/>
          <w:sz w:val="24"/>
          <w:szCs w:val="24"/>
          <w:lang w:val="en-US" w:eastAsia="zh-CN"/>
        </w:rPr>
      </w:pPr>
      <w:r>
        <w:rPr>
          <w:rFonts w:hint="eastAsia" w:ascii="宋体" w:hAnsi="宋体" w:eastAsia="宋体" w:cs="仿宋"/>
          <w:sz w:val="24"/>
          <w:szCs w:val="24"/>
          <w:lang w:val="en-US" w:eastAsia="zh-CN"/>
        </w:rPr>
        <w:t xml:space="preserve">                          法定代表人身份证</w:t>
      </w:r>
    </w:p>
    <w:p>
      <w:pPr>
        <w:adjustRightInd/>
        <w:snapToGrid w:val="0"/>
        <w:spacing w:line="520" w:lineRule="exact"/>
        <w:ind w:firstLine="482" w:firstLineChars="200"/>
        <w:jc w:val="center"/>
        <w:textAlignment w:val="auto"/>
        <w:rPr>
          <w:rFonts w:ascii="宋体" w:hAnsi="宋体" w:eastAsia="宋体" w:cs="宋体"/>
          <w:b/>
          <w:bCs/>
          <w:sz w:val="24"/>
          <w:szCs w:val="24"/>
        </w:rPr>
      </w:pPr>
    </w:p>
    <w:p>
      <w:pPr>
        <w:pStyle w:val="60"/>
        <w:rPr>
          <w:rFonts w:ascii="宋体" w:hAnsi="宋体" w:eastAsia="宋体" w:cs="宋体"/>
          <w:b/>
          <w:bCs/>
          <w:sz w:val="24"/>
          <w:szCs w:val="24"/>
        </w:rPr>
      </w:pPr>
    </w:p>
    <w:p>
      <w:pPr>
        <w:adjustRightInd/>
        <w:snapToGrid w:val="0"/>
        <w:spacing w:line="360" w:lineRule="auto"/>
        <w:ind w:firstLine="420"/>
        <w:jc w:val="center"/>
        <w:textAlignment w:val="auto"/>
        <w:rPr>
          <w:rFonts w:hint="default" w:ascii="宋体" w:hAnsi="宋体" w:eastAsia="宋体" w:cs="仿宋"/>
          <w:sz w:val="24"/>
          <w:szCs w:val="24"/>
          <w:lang w:val="en-US" w:eastAsia="zh-CN"/>
        </w:rPr>
      </w:pPr>
      <w:r>
        <w:rPr>
          <w:rFonts w:hint="eastAsia" w:ascii="宋体" w:hAnsi="宋体" w:eastAsia="宋体" w:cs="仿宋"/>
          <w:sz w:val="24"/>
          <w:szCs w:val="24"/>
          <w:lang w:val="en-US" w:eastAsia="zh-CN"/>
        </w:rPr>
        <w:t>代理人身份证</w:t>
      </w:r>
    </w:p>
    <w:p>
      <w:pPr>
        <w:adjustRightInd/>
        <w:snapToGrid w:val="0"/>
        <w:spacing w:line="520" w:lineRule="exact"/>
        <w:ind w:firstLine="482" w:firstLineChars="200"/>
        <w:jc w:val="center"/>
        <w:textAlignment w:val="auto"/>
        <w:rPr>
          <w:rFonts w:ascii="宋体" w:hAnsi="宋体" w:eastAsia="宋体" w:cs="宋体"/>
          <w:b/>
          <w:bCs/>
          <w:sz w:val="24"/>
          <w:szCs w:val="24"/>
        </w:rPr>
      </w:pPr>
    </w:p>
    <w:p>
      <w:pPr>
        <w:adjustRightInd/>
        <w:snapToGrid w:val="0"/>
        <w:spacing w:line="520" w:lineRule="exact"/>
        <w:ind w:firstLine="482" w:firstLineChars="200"/>
        <w:jc w:val="center"/>
        <w:textAlignment w:val="auto"/>
        <w:rPr>
          <w:rFonts w:ascii="宋体" w:hAnsi="宋体" w:eastAsia="宋体" w:cs="宋体"/>
          <w:b/>
          <w:bCs/>
          <w:sz w:val="24"/>
          <w:szCs w:val="24"/>
        </w:rPr>
      </w:pPr>
    </w:p>
    <w:p>
      <w:pPr>
        <w:adjustRightInd/>
        <w:snapToGrid w:val="0"/>
        <w:spacing w:line="520" w:lineRule="exact"/>
        <w:ind w:firstLine="482" w:firstLineChars="200"/>
        <w:jc w:val="center"/>
        <w:textAlignment w:val="auto"/>
        <w:rPr>
          <w:rFonts w:ascii="宋体" w:hAnsi="宋体" w:eastAsia="宋体" w:cs="宋体"/>
          <w:b/>
          <w:bCs/>
          <w:sz w:val="24"/>
          <w:szCs w:val="24"/>
        </w:rPr>
      </w:pPr>
    </w:p>
    <w:p>
      <w:pPr>
        <w:pStyle w:val="60"/>
        <w:rPr>
          <w:rFonts w:ascii="宋体" w:hAnsi="宋体" w:eastAsia="宋体" w:cs="宋体"/>
          <w:b/>
          <w:bCs/>
          <w:sz w:val="24"/>
          <w:szCs w:val="24"/>
        </w:rPr>
      </w:pPr>
    </w:p>
    <w:p>
      <w:pPr>
        <w:pStyle w:val="60"/>
        <w:rPr>
          <w:rFonts w:ascii="宋体" w:hAnsi="宋体" w:eastAsia="宋体" w:cs="宋体"/>
          <w:b/>
          <w:bCs/>
          <w:sz w:val="24"/>
          <w:szCs w:val="24"/>
        </w:rPr>
      </w:pPr>
    </w:p>
    <w:p>
      <w:pPr>
        <w:pStyle w:val="60"/>
        <w:rPr>
          <w:rFonts w:ascii="宋体" w:hAnsi="宋体" w:eastAsia="宋体" w:cs="宋体"/>
          <w:b/>
          <w:bCs/>
          <w:sz w:val="24"/>
          <w:szCs w:val="24"/>
        </w:rPr>
      </w:pPr>
    </w:p>
    <w:p>
      <w:pPr>
        <w:pStyle w:val="60"/>
        <w:rPr>
          <w:rFonts w:ascii="宋体" w:hAnsi="宋体" w:eastAsia="宋体" w:cs="宋体"/>
          <w:b/>
          <w:bCs/>
          <w:sz w:val="24"/>
          <w:szCs w:val="24"/>
        </w:rPr>
      </w:pPr>
    </w:p>
    <w:p>
      <w:pPr>
        <w:adjustRightInd/>
        <w:snapToGrid w:val="0"/>
        <w:spacing w:line="360" w:lineRule="auto"/>
        <w:jc w:val="center"/>
        <w:textAlignment w:val="auto"/>
        <w:outlineLvl w:val="4"/>
        <w:rPr>
          <w:rFonts w:ascii="宋体" w:hAnsi="宋体" w:eastAsia="宋体"/>
          <w:b/>
          <w:bCs/>
          <w:sz w:val="24"/>
        </w:rPr>
      </w:pPr>
    </w:p>
    <w:p>
      <w:pPr>
        <w:adjustRightInd/>
        <w:snapToGrid w:val="0"/>
        <w:spacing w:line="360" w:lineRule="auto"/>
        <w:jc w:val="center"/>
        <w:textAlignment w:val="auto"/>
        <w:outlineLvl w:val="4"/>
        <w:rPr>
          <w:rFonts w:ascii="宋体" w:hAnsi="宋体" w:eastAsia="宋体"/>
          <w:b/>
          <w:bCs/>
          <w:sz w:val="24"/>
        </w:rPr>
      </w:pPr>
      <w:r>
        <w:rPr>
          <w:rFonts w:hint="eastAsia" w:ascii="宋体" w:hAnsi="宋体" w:eastAsia="宋体"/>
          <w:b/>
          <w:bCs/>
          <w:sz w:val="24"/>
        </w:rPr>
        <w:t>3、</w:t>
      </w:r>
      <w:r>
        <w:rPr>
          <w:rFonts w:hint="eastAsia" w:ascii="宋体" w:hAnsi="宋体" w:eastAsia="宋体" w:cs="宋体"/>
          <w:b/>
          <w:bCs/>
          <w:sz w:val="24"/>
        </w:rPr>
        <w:t>无重大违法记录声明</w:t>
      </w:r>
    </w:p>
    <w:p>
      <w:pPr>
        <w:adjustRightInd/>
        <w:spacing w:line="360" w:lineRule="auto"/>
        <w:textAlignment w:val="auto"/>
        <w:rPr>
          <w:rFonts w:ascii="宋体" w:hAnsi="宋体" w:eastAsia="宋体"/>
          <w:bCs/>
          <w:sz w:val="24"/>
        </w:rPr>
      </w:pPr>
      <w:r>
        <w:rPr>
          <w:rFonts w:hint="eastAsia" w:ascii="宋体" w:hAnsi="宋体" w:eastAsia="宋体" w:cs="宋体"/>
          <w:sz w:val="24"/>
          <w:lang w:eastAsia="zh-CN"/>
        </w:rPr>
        <w:t>南通职业大学</w:t>
      </w:r>
      <w:r>
        <w:rPr>
          <w:rFonts w:hint="eastAsia" w:ascii="宋体" w:hAnsi="宋体" w:eastAsia="宋体"/>
          <w:bCs/>
          <w:sz w:val="24"/>
        </w:rPr>
        <w:t>：</w:t>
      </w:r>
    </w:p>
    <w:p>
      <w:pPr>
        <w:adjustRightInd/>
        <w:spacing w:line="360" w:lineRule="auto"/>
        <w:textAlignment w:val="auto"/>
        <w:rPr>
          <w:rFonts w:ascii="宋体" w:hAnsi="宋体" w:eastAsia="宋体" w:cs="宋体"/>
          <w:sz w:val="24"/>
        </w:rPr>
      </w:pPr>
      <w:r>
        <w:rPr>
          <w:rFonts w:hint="eastAsia" w:ascii="宋体" w:hAnsi="宋体" w:eastAsia="宋体" w:cs="宋体"/>
          <w:sz w:val="24"/>
        </w:rPr>
        <w:t xml:space="preserve">    我单位（投标供应商名称）郑重声明：</w:t>
      </w:r>
    </w:p>
    <w:p>
      <w:pPr>
        <w:adjustRightInd/>
        <w:spacing w:line="360" w:lineRule="auto"/>
        <w:textAlignment w:val="auto"/>
        <w:rPr>
          <w:rFonts w:ascii="宋体" w:hAnsi="宋体" w:eastAsia="宋体" w:cs="宋体"/>
          <w:sz w:val="24"/>
        </w:rPr>
      </w:pPr>
      <w:r>
        <w:rPr>
          <w:rFonts w:hint="eastAsia" w:ascii="宋体" w:hAnsi="宋体" w:eastAsia="宋体" w:cs="宋体"/>
          <w:sz w:val="24"/>
        </w:rPr>
        <w:t xml:space="preserve">    参加政府采购活动前3年内在经营活动中</w:t>
      </w:r>
      <w:r>
        <w:rPr>
          <w:rFonts w:hint="eastAsia" w:ascii="宋体" w:hAnsi="宋体" w:eastAsia="宋体" w:cs="宋体"/>
          <w:sz w:val="24"/>
          <w:u w:val="single"/>
        </w:rPr>
        <w:t>（在下划线上如实填写：有或没有）</w:t>
      </w:r>
      <w:r>
        <w:rPr>
          <w:rFonts w:hint="eastAsia" w:ascii="宋体" w:hAnsi="宋体" w:eastAsia="宋体" w:cs="宋体"/>
          <w:sz w:val="24"/>
        </w:rPr>
        <w:t>重大违法记录。</w:t>
      </w:r>
    </w:p>
    <w:p>
      <w:pPr>
        <w:adjustRightInd/>
        <w:spacing w:line="360" w:lineRule="auto"/>
        <w:ind w:firstLine="480"/>
        <w:textAlignment w:val="auto"/>
        <w:rPr>
          <w:rFonts w:ascii="宋体" w:hAnsi="宋体" w:eastAsia="宋体" w:cs="宋体"/>
          <w:sz w:val="24"/>
        </w:rPr>
      </w:pPr>
      <w:r>
        <w:rPr>
          <w:rFonts w:hint="eastAsia" w:ascii="宋体" w:hAnsi="宋体" w:eastAsia="宋体" w:cs="宋体"/>
          <w:sz w:val="24"/>
        </w:rPr>
        <w:t>（说明：政府采购法第二十二条第一款第五项所称重大违法记录，是指供应商因违法经营受到刑事处罚或者责令停产停业、吊销许可证或者执照、较大数额罚款等行政处罚。）</w:t>
      </w:r>
    </w:p>
    <w:p>
      <w:pPr>
        <w:adjustRightInd/>
        <w:spacing w:line="360" w:lineRule="auto"/>
        <w:ind w:firstLine="480" w:firstLineChars="200"/>
        <w:jc w:val="right"/>
        <w:textAlignment w:val="auto"/>
        <w:rPr>
          <w:rFonts w:ascii="宋体" w:hAnsi="宋体" w:eastAsia="宋体"/>
          <w:sz w:val="24"/>
        </w:rPr>
      </w:pPr>
      <w:r>
        <w:rPr>
          <w:rFonts w:hint="eastAsia" w:ascii="宋体" w:hAnsi="宋体" w:eastAsia="宋体" w:cs="宋体"/>
          <w:snapToGrid w:val="0"/>
          <w:kern w:val="0"/>
          <w:sz w:val="24"/>
          <w:szCs w:val="24"/>
        </w:rPr>
        <w:t>谈判</w:t>
      </w:r>
      <w:r>
        <w:rPr>
          <w:rFonts w:hint="eastAsia" w:ascii="宋体" w:hAnsi="宋体" w:eastAsia="宋体"/>
          <w:sz w:val="24"/>
        </w:rPr>
        <w:t>供应商</w:t>
      </w:r>
      <w:r>
        <w:rPr>
          <w:rFonts w:ascii="宋体" w:hAnsi="宋体" w:eastAsia="宋体"/>
          <w:sz w:val="24"/>
        </w:rPr>
        <w:t>：（加盖公章）</w:t>
      </w:r>
    </w:p>
    <w:p>
      <w:pPr>
        <w:adjustRightInd/>
        <w:spacing w:line="360" w:lineRule="auto"/>
        <w:ind w:firstLine="480" w:firstLineChars="200"/>
        <w:jc w:val="right"/>
        <w:textAlignment w:val="auto"/>
        <w:rPr>
          <w:rFonts w:ascii="宋体" w:hAnsi="宋体" w:eastAsia="宋体"/>
          <w:sz w:val="24"/>
        </w:rPr>
      </w:pPr>
      <w:r>
        <w:rPr>
          <w:rFonts w:hint="eastAsia" w:ascii="宋体" w:hAnsi="宋体" w:eastAsia="宋体"/>
          <w:sz w:val="24"/>
        </w:rPr>
        <w:t>法定代表人或被授权人：（签字或盖章）</w:t>
      </w:r>
    </w:p>
    <w:p>
      <w:pPr>
        <w:adjustRightInd/>
        <w:spacing w:line="360" w:lineRule="auto"/>
        <w:ind w:firstLine="1320" w:firstLineChars="550"/>
        <w:jc w:val="right"/>
        <w:textAlignment w:val="auto"/>
        <w:rPr>
          <w:rFonts w:ascii="宋体" w:hAnsi="宋体" w:eastAsia="宋体"/>
          <w:sz w:val="24"/>
        </w:rPr>
      </w:pPr>
      <w:r>
        <w:rPr>
          <w:rFonts w:hint="eastAsia" w:ascii="宋体" w:hAnsi="宋体" w:eastAsia="宋体"/>
          <w:sz w:val="24"/>
        </w:rPr>
        <w:t>年      月     日</w:t>
      </w:r>
    </w:p>
    <w:p>
      <w:pPr>
        <w:adjustRightInd/>
        <w:spacing w:line="520" w:lineRule="exact"/>
        <w:ind w:firstLine="484" w:firstLineChars="202"/>
        <w:textAlignment w:val="auto"/>
        <w:rPr>
          <w:rFonts w:ascii="宋体" w:hAnsi="宋体" w:eastAsia="宋体" w:cs="宋体"/>
          <w:sz w:val="24"/>
          <w:szCs w:val="24"/>
        </w:rPr>
      </w:pPr>
    </w:p>
    <w:p>
      <w:pPr>
        <w:adjustRightInd/>
        <w:snapToGrid w:val="0"/>
        <w:spacing w:line="360" w:lineRule="auto"/>
        <w:jc w:val="center"/>
        <w:textAlignment w:val="auto"/>
        <w:outlineLvl w:val="4"/>
        <w:rPr>
          <w:rFonts w:ascii="宋体" w:hAnsi="宋体" w:eastAsia="宋体"/>
          <w:b/>
          <w:bCs/>
          <w:sz w:val="24"/>
        </w:rPr>
      </w:pPr>
      <w:r>
        <w:rPr>
          <w:rFonts w:hint="eastAsia" w:ascii="宋体" w:hAnsi="宋体" w:eastAsia="宋体"/>
          <w:b/>
          <w:bCs/>
          <w:sz w:val="24"/>
        </w:rPr>
        <w:t>4、关于资格文件的声明函</w:t>
      </w:r>
    </w:p>
    <w:p>
      <w:pPr>
        <w:adjustRightInd/>
        <w:spacing w:line="360" w:lineRule="auto"/>
        <w:textAlignment w:val="auto"/>
        <w:rPr>
          <w:rFonts w:ascii="宋体" w:hAnsi="宋体" w:eastAsia="宋体" w:cs="宋体"/>
          <w:sz w:val="24"/>
        </w:rPr>
      </w:pPr>
      <w:r>
        <w:rPr>
          <w:rFonts w:hint="eastAsia" w:ascii="宋体" w:hAnsi="宋体" w:eastAsia="宋体" w:cs="宋体"/>
          <w:sz w:val="24"/>
          <w:lang w:eastAsia="zh-CN"/>
        </w:rPr>
        <w:t>南通职业大学</w:t>
      </w:r>
      <w:r>
        <w:rPr>
          <w:rFonts w:hint="eastAsia" w:ascii="宋体" w:hAnsi="宋体" w:eastAsia="宋体" w:cs="宋体"/>
          <w:sz w:val="24"/>
        </w:rPr>
        <w:t>:</w:t>
      </w:r>
    </w:p>
    <w:p>
      <w:pPr>
        <w:adjustRightInd/>
        <w:spacing w:line="360" w:lineRule="auto"/>
        <w:ind w:firstLine="480"/>
        <w:textAlignment w:val="auto"/>
        <w:rPr>
          <w:rFonts w:ascii="宋体" w:hAnsi="宋体" w:eastAsia="宋体" w:cs="宋体"/>
          <w:sz w:val="24"/>
        </w:rPr>
      </w:pPr>
      <w:r>
        <w:rPr>
          <w:rFonts w:hint="eastAsia" w:ascii="宋体" w:hAnsi="宋体" w:eastAsia="宋体" w:cs="宋体"/>
          <w:sz w:val="24"/>
        </w:rPr>
        <w:t>我方参加你方的</w:t>
      </w:r>
      <w:r>
        <w:rPr>
          <w:rFonts w:hint="eastAsia" w:ascii="宋体" w:hAnsi="宋体" w:eastAsia="宋体" w:cs="宋体"/>
          <w:sz w:val="24"/>
          <w:lang w:eastAsia="zh-CN"/>
        </w:rPr>
        <w:t>南通职业大学教职工、新生体检项目（三次）</w:t>
      </w:r>
      <w:r>
        <w:rPr>
          <w:rFonts w:hint="eastAsia" w:ascii="宋体" w:hAnsi="宋体" w:eastAsia="宋体" w:cs="宋体"/>
          <w:sz w:val="24"/>
        </w:rPr>
        <w:t>的投标，现我方法定代表人向你方慎重承诺：</w:t>
      </w:r>
    </w:p>
    <w:p>
      <w:pPr>
        <w:adjustRightInd/>
        <w:spacing w:line="360" w:lineRule="auto"/>
        <w:ind w:firstLine="480"/>
        <w:textAlignment w:val="auto"/>
        <w:rPr>
          <w:rFonts w:ascii="宋体" w:hAnsi="宋体" w:eastAsia="宋体" w:cs="宋体"/>
          <w:sz w:val="24"/>
        </w:rPr>
      </w:pPr>
      <w:r>
        <w:rPr>
          <w:rFonts w:hint="eastAsia" w:ascii="宋体" w:hAnsi="宋体" w:eastAsia="宋体" w:cs="宋体"/>
          <w:sz w:val="24"/>
        </w:rPr>
        <w:t>1、我方具有独立承担民事责任的能力，具有良好的商业信誉和健全的财务会计制度，具有履行合同所必需的设备和专业技术能力，有依法缴纳税收和社会保障资金的良好记录。我方与招标人及上级单位无任何纠纷且以往履约过程中遵守相关部门及贵</w:t>
      </w:r>
      <w:r>
        <w:rPr>
          <w:rFonts w:hint="eastAsia" w:ascii="宋体" w:hAnsi="宋体" w:eastAsia="宋体" w:cs="宋体"/>
          <w:sz w:val="24"/>
          <w:lang w:val="en-US" w:eastAsia="zh-CN"/>
        </w:rPr>
        <w:t>校</w:t>
      </w:r>
      <w:r>
        <w:rPr>
          <w:rFonts w:hint="eastAsia" w:ascii="宋体" w:hAnsi="宋体" w:eastAsia="宋体" w:cs="宋体"/>
          <w:sz w:val="24"/>
        </w:rPr>
        <w:t>的各项监管制度。</w:t>
      </w:r>
    </w:p>
    <w:p>
      <w:pPr>
        <w:adjustRightInd/>
        <w:spacing w:line="360" w:lineRule="auto"/>
        <w:ind w:firstLine="480"/>
        <w:textAlignment w:val="auto"/>
        <w:rPr>
          <w:rFonts w:ascii="宋体" w:hAnsi="宋体" w:eastAsia="宋体" w:cs="宋体"/>
          <w:sz w:val="24"/>
        </w:rPr>
      </w:pPr>
      <w:r>
        <w:rPr>
          <w:rFonts w:hint="eastAsia" w:ascii="宋体" w:hAnsi="宋体" w:eastAsia="宋体" w:cs="宋体"/>
          <w:sz w:val="24"/>
        </w:rPr>
        <w:t>2、我方递交的投标文件中的所有资料都是真实可信的，没有弄虚作假。</w:t>
      </w:r>
    </w:p>
    <w:p>
      <w:pPr>
        <w:adjustRightInd/>
        <w:spacing w:line="360" w:lineRule="auto"/>
        <w:ind w:firstLine="480"/>
        <w:textAlignment w:val="auto"/>
        <w:rPr>
          <w:rFonts w:ascii="宋体" w:hAnsi="宋体" w:eastAsia="宋体" w:cs="宋体"/>
          <w:sz w:val="24"/>
        </w:rPr>
      </w:pPr>
      <w:r>
        <w:rPr>
          <w:rFonts w:hint="eastAsia" w:ascii="宋体" w:hAnsi="宋体" w:eastAsia="宋体" w:cs="宋体"/>
          <w:sz w:val="24"/>
        </w:rPr>
        <w:t>3、我方不组织、不参与串标围标，没有出借资质等违法违规行为。</w:t>
      </w:r>
    </w:p>
    <w:p>
      <w:pPr>
        <w:adjustRightInd/>
        <w:spacing w:line="360" w:lineRule="auto"/>
        <w:ind w:firstLine="480"/>
        <w:textAlignment w:val="auto"/>
        <w:rPr>
          <w:rFonts w:ascii="宋体" w:hAnsi="宋体" w:eastAsia="宋体" w:cs="宋体"/>
          <w:b/>
          <w:sz w:val="24"/>
        </w:rPr>
      </w:pPr>
      <w:r>
        <w:rPr>
          <w:rFonts w:hint="eastAsia" w:ascii="宋体" w:hAnsi="宋体" w:eastAsia="宋体" w:cs="宋体"/>
          <w:b/>
          <w:sz w:val="24"/>
        </w:rPr>
        <w:t>我方承诺：违反上述任何一条承诺，自愿意接受当地建设行政主管部门作出的依法处罚，包括同意你方取消我方入库资格，没收我方投标保证金，将我方记入不良记录，列入采购黑名单，视情公布在南通市公共资源交易网。</w:t>
      </w:r>
    </w:p>
    <w:p>
      <w:pPr>
        <w:adjustRightInd/>
        <w:spacing w:line="360" w:lineRule="auto"/>
        <w:ind w:firstLine="482" w:firstLineChars="200"/>
        <w:textAlignment w:val="auto"/>
        <w:rPr>
          <w:rFonts w:ascii="宋体" w:hAnsi="宋体" w:eastAsia="宋体"/>
          <w:b/>
          <w:color w:val="000000"/>
          <w:sz w:val="24"/>
          <w:szCs w:val="24"/>
        </w:rPr>
      </w:pPr>
    </w:p>
    <w:p>
      <w:pPr>
        <w:adjustRightInd/>
        <w:spacing w:line="360" w:lineRule="auto"/>
        <w:ind w:firstLine="480" w:firstLineChars="200"/>
        <w:jc w:val="right"/>
        <w:textAlignment w:val="auto"/>
        <w:rPr>
          <w:rFonts w:ascii="宋体" w:hAnsi="宋体" w:eastAsia="宋体"/>
          <w:sz w:val="24"/>
        </w:rPr>
      </w:pPr>
      <w:r>
        <w:rPr>
          <w:rFonts w:hint="eastAsia" w:ascii="宋体" w:hAnsi="宋体" w:eastAsia="宋体" w:cs="宋体"/>
          <w:snapToGrid w:val="0"/>
          <w:kern w:val="0"/>
          <w:sz w:val="24"/>
          <w:szCs w:val="24"/>
        </w:rPr>
        <w:t>谈判</w:t>
      </w:r>
      <w:r>
        <w:rPr>
          <w:rFonts w:hint="eastAsia" w:ascii="宋体" w:hAnsi="宋体" w:eastAsia="宋体"/>
          <w:sz w:val="24"/>
        </w:rPr>
        <w:t>供应商</w:t>
      </w:r>
      <w:r>
        <w:rPr>
          <w:rFonts w:ascii="宋体" w:hAnsi="宋体" w:eastAsia="宋体"/>
          <w:sz w:val="24"/>
        </w:rPr>
        <w:t>：（加盖公章）</w:t>
      </w:r>
    </w:p>
    <w:p>
      <w:pPr>
        <w:adjustRightInd/>
        <w:spacing w:line="360" w:lineRule="auto"/>
        <w:ind w:firstLine="480" w:firstLineChars="200"/>
        <w:jc w:val="right"/>
        <w:textAlignment w:val="auto"/>
        <w:rPr>
          <w:rFonts w:ascii="宋体" w:hAnsi="宋体" w:eastAsia="宋体"/>
          <w:sz w:val="24"/>
        </w:rPr>
      </w:pPr>
      <w:r>
        <w:rPr>
          <w:rFonts w:hint="eastAsia" w:ascii="宋体" w:hAnsi="宋体" w:eastAsia="宋体"/>
          <w:sz w:val="24"/>
        </w:rPr>
        <w:t>法定代表人或被授权人：（签字或盖章）</w:t>
      </w:r>
    </w:p>
    <w:p>
      <w:pPr>
        <w:adjustRightInd/>
        <w:spacing w:line="360" w:lineRule="auto"/>
        <w:ind w:firstLine="1320" w:firstLineChars="550"/>
        <w:jc w:val="right"/>
        <w:textAlignment w:val="auto"/>
        <w:rPr>
          <w:rFonts w:ascii="宋体" w:hAnsi="宋体" w:eastAsia="宋体"/>
          <w:sz w:val="24"/>
        </w:rPr>
      </w:pPr>
      <w:r>
        <w:rPr>
          <w:rFonts w:hint="eastAsia" w:ascii="宋体" w:hAnsi="宋体" w:eastAsia="宋体"/>
          <w:sz w:val="24"/>
        </w:rPr>
        <w:t>年      月     日</w:t>
      </w:r>
    </w:p>
    <w:p>
      <w:pPr>
        <w:adjustRightInd/>
        <w:spacing w:line="480" w:lineRule="exact"/>
        <w:jc w:val="left"/>
        <w:textAlignment w:val="auto"/>
        <w:rPr>
          <w:rFonts w:ascii="宋体" w:hAnsi="宋体" w:eastAsia="宋体" w:cs="宋体"/>
          <w:sz w:val="24"/>
          <w:szCs w:val="24"/>
        </w:rPr>
      </w:pPr>
      <w:r>
        <w:rPr>
          <w:rFonts w:ascii="宋体" w:hAnsi="宋体" w:eastAsia="宋体" w:cs="宋体"/>
          <w:sz w:val="24"/>
          <w:szCs w:val="24"/>
        </w:rPr>
        <w:br w:type="page"/>
      </w:r>
    </w:p>
    <w:p>
      <w:pPr>
        <w:pStyle w:val="60"/>
        <w:rPr>
          <w:rFonts w:ascii="宋体" w:hAnsi="宋体" w:eastAsia="宋体" w:cs="宋体"/>
          <w:sz w:val="24"/>
          <w:szCs w:val="24"/>
        </w:rPr>
      </w:pPr>
    </w:p>
    <w:p>
      <w:pPr>
        <w:adjustRightInd/>
        <w:snapToGrid w:val="0"/>
        <w:spacing w:line="360" w:lineRule="auto"/>
        <w:jc w:val="center"/>
        <w:textAlignment w:val="auto"/>
        <w:outlineLvl w:val="4"/>
        <w:rPr>
          <w:rFonts w:ascii="宋体" w:hAnsi="宋体" w:eastAsia="宋体"/>
          <w:b/>
          <w:bCs/>
          <w:sz w:val="24"/>
        </w:rPr>
      </w:pPr>
      <w:r>
        <w:rPr>
          <w:rFonts w:hint="eastAsia" w:ascii="宋体" w:hAnsi="宋体" w:eastAsia="宋体"/>
          <w:b/>
          <w:bCs/>
          <w:sz w:val="24"/>
          <w:lang w:val="en-US" w:eastAsia="zh-CN"/>
        </w:rPr>
        <w:t>5</w:t>
      </w:r>
      <w:r>
        <w:rPr>
          <w:rFonts w:hint="eastAsia" w:ascii="宋体" w:hAnsi="宋体" w:eastAsia="宋体"/>
          <w:b/>
          <w:bCs/>
          <w:sz w:val="24"/>
        </w:rPr>
        <w:t>、投标单位承诺函</w:t>
      </w:r>
    </w:p>
    <w:p>
      <w:pPr>
        <w:snapToGrid w:val="0"/>
        <w:spacing w:line="420" w:lineRule="exact"/>
        <w:outlineLvl w:val="2"/>
        <w:rPr>
          <w:rFonts w:hint="eastAsia" w:ascii="宋体" w:hAnsi="宋体" w:eastAsia="宋体"/>
          <w:b/>
          <w:sz w:val="24"/>
          <w:szCs w:val="24"/>
          <w:lang w:val="en-US" w:eastAsia="zh-CN"/>
        </w:rPr>
      </w:pPr>
    </w:p>
    <w:p>
      <w:pPr>
        <w:snapToGrid w:val="0"/>
        <w:spacing w:line="420" w:lineRule="exact"/>
        <w:ind w:firstLine="487" w:firstLineChars="202"/>
        <w:outlineLvl w:val="2"/>
        <w:rPr>
          <w:rFonts w:hint="eastAsia" w:ascii="宋体" w:hAnsi="宋体" w:eastAsia="宋体"/>
          <w:b/>
          <w:sz w:val="24"/>
          <w:szCs w:val="24"/>
          <w:lang w:val="en-US" w:eastAsia="zh-CN"/>
        </w:rPr>
      </w:pPr>
    </w:p>
    <w:p>
      <w:pPr>
        <w:widowControl/>
        <w:spacing w:line="360" w:lineRule="auto"/>
        <w:ind w:left="480"/>
        <w:jc w:val="left"/>
        <w:rPr>
          <w:rFonts w:hint="eastAsia" w:ascii="宋体" w:hAnsi="宋体" w:eastAsia="宋体" w:cs="宋体"/>
          <w:b/>
          <w:color w:val="000000" w:themeColor="text1"/>
          <w:kern w:val="0"/>
          <w:position w:val="16"/>
          <w:sz w:val="24"/>
          <w:szCs w:val="24"/>
          <w14:textFill>
            <w14:solidFill>
              <w14:schemeClr w14:val="tx1"/>
            </w14:solidFill>
          </w14:textFill>
        </w:rPr>
      </w:pPr>
      <w:r>
        <w:rPr>
          <w:rFonts w:hint="eastAsia" w:ascii="宋体" w:hAnsi="宋体" w:eastAsia="宋体" w:cs="宋体"/>
          <w:b/>
          <w:color w:val="000000" w:themeColor="text1"/>
          <w:kern w:val="0"/>
          <w:position w:val="16"/>
          <w:sz w:val="24"/>
          <w:szCs w:val="24"/>
          <w14:textFill>
            <w14:solidFill>
              <w14:schemeClr w14:val="tx1"/>
            </w14:solidFill>
          </w14:textFill>
        </w:rPr>
        <w:t>项目名称：</w:t>
      </w:r>
    </w:p>
    <w:p>
      <w:pPr>
        <w:widowControl/>
        <w:spacing w:line="360" w:lineRule="auto"/>
        <w:ind w:left="480"/>
        <w:jc w:val="left"/>
        <w:rPr>
          <w:rFonts w:hint="eastAsia" w:ascii="宋体" w:hAnsi="宋体" w:eastAsia="宋体" w:cs="宋体"/>
          <w:color w:val="000000" w:themeColor="text1"/>
          <w:kern w:val="0"/>
          <w:position w:val="20"/>
          <w:sz w:val="24"/>
          <w:szCs w:val="24"/>
          <w14:textFill>
            <w14:solidFill>
              <w14:schemeClr w14:val="tx1"/>
            </w14:solidFill>
          </w14:textFill>
        </w:rPr>
      </w:pPr>
      <w:r>
        <w:rPr>
          <w:rFonts w:hint="eastAsia" w:ascii="宋体" w:hAnsi="宋体" w:eastAsia="宋体" w:cs="宋体"/>
          <w:b/>
          <w:color w:val="000000" w:themeColor="text1"/>
          <w:kern w:val="0"/>
          <w:position w:val="16"/>
          <w:sz w:val="24"/>
          <w:szCs w:val="24"/>
          <w14:textFill>
            <w14:solidFill>
              <w14:schemeClr w14:val="tx1"/>
            </w14:solidFill>
          </w14:textFill>
        </w:rPr>
        <w:t>致：</w:t>
      </w:r>
      <w:r>
        <w:rPr>
          <w:rFonts w:hint="eastAsia" w:ascii="宋体" w:hAnsi="宋体" w:eastAsia="宋体" w:cs="宋体"/>
          <w:color w:val="000000" w:themeColor="text1"/>
          <w:kern w:val="0"/>
          <w:position w:val="20"/>
          <w:sz w:val="24"/>
          <w:szCs w:val="24"/>
          <w14:textFill>
            <w14:solidFill>
              <w14:schemeClr w14:val="tx1"/>
            </w14:solidFill>
          </w14:textFill>
        </w:rPr>
        <w:t>南通职业大学</w:t>
      </w:r>
    </w:p>
    <w:p>
      <w:pPr>
        <w:widowControl/>
        <w:spacing w:line="360" w:lineRule="auto"/>
        <w:ind w:left="480"/>
        <w:jc w:val="left"/>
        <w:rPr>
          <w:rFonts w:hint="eastAsia" w:ascii="宋体" w:hAnsi="宋体" w:eastAsia="宋体" w:cs="宋体"/>
          <w:color w:val="000000" w:themeColor="text1"/>
          <w:kern w:val="0"/>
          <w:position w:val="16"/>
          <w:sz w:val="24"/>
          <w:szCs w:val="24"/>
          <w14:textFill>
            <w14:solidFill>
              <w14:schemeClr w14:val="tx1"/>
            </w14:solidFill>
          </w14:textFill>
        </w:rPr>
      </w:pPr>
      <w:r>
        <w:rPr>
          <w:rFonts w:hint="eastAsia" w:ascii="宋体" w:hAnsi="宋体" w:eastAsia="宋体" w:cs="宋体"/>
          <w:bCs/>
          <w:color w:val="000000" w:themeColor="text1"/>
          <w:kern w:val="0"/>
          <w:position w:val="16"/>
          <w:sz w:val="24"/>
          <w:szCs w:val="24"/>
          <w14:textFill>
            <w14:solidFill>
              <w14:schemeClr w14:val="tx1"/>
            </w14:solidFill>
          </w14:textFill>
        </w:rPr>
        <w:t>很荣幸能够参加上述项目投标。我代表</w:t>
      </w:r>
      <w:r>
        <w:rPr>
          <w:rFonts w:hint="eastAsia" w:ascii="宋体" w:hAnsi="宋体" w:eastAsia="宋体" w:cs="宋体"/>
          <w:color w:val="000000" w:themeColor="text1"/>
          <w:kern w:val="0"/>
          <w:position w:val="16"/>
          <w:sz w:val="24"/>
          <w:szCs w:val="24"/>
          <w14:textFill>
            <w14:solidFill>
              <w14:schemeClr w14:val="tx1"/>
            </w14:solidFill>
          </w14:textFill>
        </w:rPr>
        <w:t>在此做以下承诺：</w:t>
      </w:r>
    </w:p>
    <w:p>
      <w:pPr>
        <w:widowControl/>
        <w:spacing w:line="360" w:lineRule="auto"/>
        <w:ind w:left="420" w:leftChars="200" w:firstLine="480" w:firstLineChars="200"/>
        <w:jc w:val="left"/>
        <w:rPr>
          <w:rFonts w:hint="eastAsia" w:ascii="宋体" w:hAnsi="宋体" w:eastAsia="宋体" w:cs="宋体"/>
          <w:color w:val="000000" w:themeColor="text1"/>
          <w:kern w:val="0"/>
          <w:position w:val="16"/>
          <w:sz w:val="24"/>
          <w:szCs w:val="24"/>
          <w14:textFill>
            <w14:solidFill>
              <w14:schemeClr w14:val="tx1"/>
            </w14:solidFill>
          </w14:textFill>
        </w:rPr>
      </w:pPr>
      <w:r>
        <w:rPr>
          <w:rFonts w:hint="eastAsia" w:ascii="宋体" w:hAnsi="宋体" w:eastAsia="宋体" w:cs="宋体"/>
          <w:color w:val="000000" w:themeColor="text1"/>
          <w:kern w:val="0"/>
          <w:position w:val="16"/>
          <w:sz w:val="24"/>
          <w:szCs w:val="24"/>
          <w14:textFill>
            <w14:solidFill>
              <w14:schemeClr w14:val="tx1"/>
            </w14:solidFill>
          </w14:textFill>
        </w:rPr>
        <w:t>1、理解和接受招标文件的一切规定和要求。</w:t>
      </w:r>
    </w:p>
    <w:p>
      <w:pPr>
        <w:widowControl/>
        <w:spacing w:line="360" w:lineRule="auto"/>
        <w:ind w:left="420" w:leftChars="200" w:firstLine="480" w:firstLineChars="200"/>
        <w:jc w:val="left"/>
        <w:rPr>
          <w:rFonts w:hint="eastAsia" w:ascii="宋体" w:hAnsi="宋体" w:eastAsia="宋体" w:cs="宋体"/>
          <w:color w:val="000000" w:themeColor="text1"/>
          <w:kern w:val="0"/>
          <w:position w:val="16"/>
          <w:sz w:val="24"/>
          <w:szCs w:val="24"/>
          <w14:textFill>
            <w14:solidFill>
              <w14:schemeClr w14:val="tx1"/>
            </w14:solidFill>
          </w14:textFill>
        </w:rPr>
      </w:pPr>
      <w:r>
        <w:rPr>
          <w:rFonts w:hint="eastAsia" w:ascii="宋体" w:hAnsi="宋体" w:eastAsia="宋体" w:cs="宋体"/>
          <w:color w:val="000000" w:themeColor="text1"/>
          <w:kern w:val="0"/>
          <w:position w:val="16"/>
          <w:sz w:val="24"/>
          <w:szCs w:val="24"/>
          <w14:textFill>
            <w14:solidFill>
              <w14:schemeClr w14:val="tx1"/>
            </w14:solidFill>
          </w14:textFill>
        </w:rPr>
        <w:t>2、报价为闭口价，即在合同有效期内该报价固定不变。</w:t>
      </w:r>
    </w:p>
    <w:p>
      <w:pPr>
        <w:widowControl/>
        <w:spacing w:line="360" w:lineRule="auto"/>
        <w:ind w:left="420" w:leftChars="200" w:firstLine="480" w:firstLineChars="200"/>
        <w:jc w:val="left"/>
        <w:rPr>
          <w:rFonts w:hint="eastAsia" w:ascii="宋体" w:hAnsi="宋体" w:eastAsia="宋体" w:cs="宋体"/>
          <w:color w:val="000000" w:themeColor="text1"/>
          <w:kern w:val="0"/>
          <w:position w:val="16"/>
          <w:sz w:val="24"/>
          <w:szCs w:val="24"/>
          <w14:textFill>
            <w14:solidFill>
              <w14:schemeClr w14:val="tx1"/>
            </w14:solidFill>
          </w14:textFill>
        </w:rPr>
      </w:pPr>
      <w:r>
        <w:rPr>
          <w:rFonts w:hint="eastAsia" w:ascii="宋体" w:hAnsi="宋体" w:eastAsia="宋体" w:cs="宋体"/>
          <w:color w:val="000000" w:themeColor="text1"/>
          <w:kern w:val="0"/>
          <w:position w:val="16"/>
          <w:sz w:val="24"/>
          <w:szCs w:val="24"/>
          <w14:textFill>
            <w14:solidFill>
              <w14:schemeClr w14:val="tx1"/>
            </w14:solidFill>
          </w14:textFill>
        </w:rPr>
        <w:t>3、若中标，我方将按照招标文件的具体规定与招标方签订合同，并且严格履行合同义务。并承担相应责任。</w:t>
      </w:r>
    </w:p>
    <w:p>
      <w:pPr>
        <w:widowControl/>
        <w:spacing w:line="360" w:lineRule="auto"/>
        <w:ind w:left="420" w:leftChars="200" w:firstLine="480" w:firstLineChars="200"/>
        <w:jc w:val="left"/>
        <w:rPr>
          <w:rFonts w:hint="eastAsia" w:ascii="宋体" w:hAnsi="宋体" w:eastAsia="宋体" w:cs="宋体"/>
          <w:bCs/>
          <w:color w:val="000000" w:themeColor="text1"/>
          <w:kern w:val="0"/>
          <w:position w:val="20"/>
          <w:sz w:val="24"/>
          <w:szCs w:val="24"/>
          <w14:textFill>
            <w14:solidFill>
              <w14:schemeClr w14:val="tx1"/>
            </w14:solidFill>
          </w14:textFill>
        </w:rPr>
      </w:pPr>
      <w:r>
        <w:rPr>
          <w:rFonts w:hint="eastAsia" w:ascii="宋体" w:hAnsi="宋体" w:eastAsia="宋体" w:cs="宋体"/>
          <w:color w:val="000000" w:themeColor="text1"/>
          <w:kern w:val="0"/>
          <w:position w:val="16"/>
          <w:sz w:val="24"/>
          <w:szCs w:val="24"/>
          <w14:textFill>
            <w14:solidFill>
              <w14:schemeClr w14:val="tx1"/>
            </w14:solidFill>
          </w14:textFill>
        </w:rPr>
        <w:t>4、在整个招标</w:t>
      </w:r>
      <w:r>
        <w:rPr>
          <w:rFonts w:hint="eastAsia" w:ascii="宋体" w:hAnsi="宋体" w:eastAsia="宋体" w:cs="宋体"/>
          <w:b/>
          <w:color w:val="000000" w:themeColor="text1"/>
          <w:kern w:val="0"/>
          <w:position w:val="16"/>
          <w:sz w:val="24"/>
          <w:szCs w:val="24"/>
          <w14:textFill>
            <w14:solidFill>
              <w14:schemeClr w14:val="tx1"/>
            </w14:solidFill>
          </w14:textFill>
        </w:rPr>
        <w:t>过</w:t>
      </w:r>
      <w:r>
        <w:rPr>
          <w:rFonts w:hint="eastAsia" w:ascii="宋体" w:hAnsi="宋体" w:eastAsia="宋体" w:cs="宋体"/>
          <w:color w:val="000000" w:themeColor="text1"/>
          <w:kern w:val="0"/>
          <w:position w:val="16"/>
          <w:sz w:val="24"/>
          <w:szCs w:val="24"/>
          <w14:textFill>
            <w14:solidFill>
              <w14:schemeClr w14:val="tx1"/>
            </w14:solidFill>
          </w14:textFill>
        </w:rPr>
        <w:t>程中，我方若有违规行为，贵方可按招标文件之规定给予惩罚，我方完全接受。</w:t>
      </w:r>
    </w:p>
    <w:p>
      <w:pPr>
        <w:widowControl/>
        <w:tabs>
          <w:tab w:val="left" w:pos="1320"/>
        </w:tabs>
        <w:spacing w:line="360" w:lineRule="auto"/>
        <w:ind w:left="420" w:leftChars="200" w:firstLine="480" w:firstLineChars="200"/>
        <w:jc w:val="left"/>
        <w:rPr>
          <w:rFonts w:hint="eastAsia" w:ascii="宋体" w:hAnsi="宋体" w:eastAsia="宋体" w:cs="宋体"/>
          <w:bCs/>
          <w:color w:val="000000" w:themeColor="text1"/>
          <w:kern w:val="0"/>
          <w:position w:val="20"/>
          <w:sz w:val="24"/>
          <w:szCs w:val="24"/>
          <w14:textFill>
            <w14:solidFill>
              <w14:schemeClr w14:val="tx1"/>
            </w14:solidFill>
          </w14:textFill>
        </w:rPr>
      </w:pPr>
      <w:r>
        <w:rPr>
          <w:rFonts w:hint="eastAsia" w:ascii="宋体" w:hAnsi="宋体" w:eastAsia="宋体" w:cs="宋体"/>
          <w:color w:val="000000" w:themeColor="text1"/>
          <w:kern w:val="0"/>
          <w:position w:val="16"/>
          <w:sz w:val="24"/>
          <w:szCs w:val="24"/>
          <w14:textFill>
            <w14:solidFill>
              <w14:schemeClr w14:val="tx1"/>
            </w14:solidFill>
          </w14:textFill>
        </w:rPr>
        <w:t>5、若中标，本承诺将成为合同不可分割的一部分，与合同具有同等的法律效力。</w:t>
      </w:r>
    </w:p>
    <w:p>
      <w:pPr>
        <w:widowControl/>
        <w:spacing w:line="360" w:lineRule="auto"/>
        <w:ind w:firstLine="3360" w:firstLineChars="1400"/>
        <w:jc w:val="left"/>
        <w:rPr>
          <w:rFonts w:hint="eastAsia" w:ascii="宋体" w:hAnsi="宋体" w:eastAsia="宋体" w:cs="宋体"/>
          <w:color w:val="000000" w:themeColor="text1"/>
          <w:kern w:val="0"/>
          <w:position w:val="16"/>
          <w:sz w:val="24"/>
          <w:szCs w:val="24"/>
          <w14:textFill>
            <w14:solidFill>
              <w14:schemeClr w14:val="tx1"/>
            </w14:solidFill>
          </w14:textFill>
        </w:rPr>
      </w:pPr>
    </w:p>
    <w:p>
      <w:pPr>
        <w:widowControl/>
        <w:spacing w:line="360" w:lineRule="auto"/>
        <w:ind w:firstLine="3360" w:firstLineChars="1400"/>
        <w:jc w:val="left"/>
        <w:rPr>
          <w:rFonts w:hint="eastAsia" w:ascii="宋体" w:hAnsi="宋体" w:eastAsia="宋体" w:cs="宋体"/>
          <w:color w:val="000000" w:themeColor="text1"/>
          <w:kern w:val="0"/>
          <w:position w:val="16"/>
          <w:sz w:val="24"/>
          <w:szCs w:val="24"/>
          <w14:textFill>
            <w14:solidFill>
              <w14:schemeClr w14:val="tx1"/>
            </w14:solidFill>
          </w14:textFill>
        </w:rPr>
      </w:pPr>
      <w:r>
        <w:rPr>
          <w:rFonts w:hint="eastAsia" w:ascii="宋体" w:hAnsi="宋体" w:eastAsia="宋体" w:cs="宋体"/>
          <w:color w:val="000000" w:themeColor="text1"/>
          <w:kern w:val="0"/>
          <w:position w:val="16"/>
          <w:sz w:val="24"/>
          <w:szCs w:val="24"/>
          <w14:textFill>
            <w14:solidFill>
              <w14:schemeClr w14:val="tx1"/>
            </w14:solidFill>
          </w14:textFill>
        </w:rPr>
        <w:t>法定代表人签字：</w:t>
      </w:r>
    </w:p>
    <w:p>
      <w:pPr>
        <w:widowControl/>
        <w:spacing w:line="360" w:lineRule="auto"/>
        <w:ind w:firstLine="3360" w:firstLineChars="1400"/>
        <w:jc w:val="left"/>
        <w:rPr>
          <w:rFonts w:hint="eastAsia" w:ascii="宋体" w:hAnsi="宋体" w:eastAsia="宋体" w:cs="宋体"/>
          <w:color w:val="000000" w:themeColor="text1"/>
          <w:kern w:val="0"/>
          <w:position w:val="16"/>
          <w:sz w:val="24"/>
          <w:szCs w:val="24"/>
          <w14:textFill>
            <w14:solidFill>
              <w14:schemeClr w14:val="tx1"/>
            </w14:solidFill>
          </w14:textFill>
        </w:rPr>
      </w:pPr>
      <w:r>
        <w:rPr>
          <w:rFonts w:hint="eastAsia" w:ascii="宋体" w:hAnsi="宋体" w:eastAsia="宋体" w:cs="宋体"/>
          <w:color w:val="000000" w:themeColor="text1"/>
          <w:kern w:val="0"/>
          <w:position w:val="16"/>
          <w:sz w:val="24"/>
          <w:szCs w:val="24"/>
          <w14:textFill>
            <w14:solidFill>
              <w14:schemeClr w14:val="tx1"/>
            </w14:solidFill>
          </w14:textFill>
        </w:rPr>
        <w:t>单位（公章）：</w:t>
      </w:r>
    </w:p>
    <w:p>
      <w:pPr>
        <w:widowControl/>
        <w:spacing w:line="360" w:lineRule="auto"/>
        <w:ind w:firstLine="3360" w:firstLineChars="140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日期：</w:t>
      </w:r>
    </w:p>
    <w:p>
      <w:pPr>
        <w:snapToGrid w:val="0"/>
        <w:spacing w:line="420" w:lineRule="exact"/>
        <w:ind w:firstLine="487" w:firstLineChars="202"/>
        <w:outlineLvl w:val="2"/>
        <w:rPr>
          <w:rFonts w:hint="eastAsia" w:ascii="宋体" w:hAnsi="宋体" w:eastAsia="宋体"/>
          <w:b/>
          <w:sz w:val="24"/>
          <w:szCs w:val="24"/>
          <w:lang w:val="en-US" w:eastAsia="zh-CN"/>
        </w:rPr>
      </w:pPr>
    </w:p>
    <w:p>
      <w:pPr>
        <w:snapToGrid w:val="0"/>
        <w:spacing w:line="420" w:lineRule="exact"/>
        <w:ind w:firstLine="487" w:firstLineChars="202"/>
        <w:outlineLvl w:val="2"/>
        <w:rPr>
          <w:rFonts w:hint="eastAsia" w:ascii="宋体" w:hAnsi="宋体" w:eastAsia="宋体"/>
          <w:b/>
          <w:sz w:val="24"/>
          <w:szCs w:val="24"/>
          <w:lang w:val="en-US" w:eastAsia="zh-CN"/>
        </w:rPr>
      </w:pPr>
    </w:p>
    <w:p>
      <w:pPr>
        <w:snapToGrid w:val="0"/>
        <w:spacing w:line="420" w:lineRule="exact"/>
        <w:ind w:firstLine="487" w:firstLineChars="202"/>
        <w:outlineLvl w:val="2"/>
        <w:rPr>
          <w:rFonts w:hint="eastAsia" w:ascii="宋体" w:hAnsi="宋体" w:eastAsia="宋体"/>
          <w:b/>
          <w:sz w:val="24"/>
          <w:szCs w:val="24"/>
          <w:lang w:val="en-US" w:eastAsia="zh-CN"/>
        </w:rPr>
      </w:pPr>
    </w:p>
    <w:p>
      <w:pPr>
        <w:snapToGrid w:val="0"/>
        <w:spacing w:line="420" w:lineRule="exact"/>
        <w:ind w:firstLine="487" w:firstLineChars="202"/>
        <w:outlineLvl w:val="2"/>
        <w:rPr>
          <w:rFonts w:hint="eastAsia" w:ascii="宋体" w:hAnsi="宋体" w:eastAsia="宋体"/>
          <w:b/>
          <w:sz w:val="24"/>
          <w:szCs w:val="24"/>
          <w:lang w:val="en-US" w:eastAsia="zh-CN"/>
        </w:rPr>
      </w:pPr>
    </w:p>
    <w:p>
      <w:pPr>
        <w:snapToGrid w:val="0"/>
        <w:spacing w:line="420" w:lineRule="exact"/>
        <w:ind w:firstLine="487" w:firstLineChars="202"/>
        <w:outlineLvl w:val="2"/>
        <w:rPr>
          <w:rFonts w:hint="eastAsia" w:ascii="宋体" w:hAnsi="宋体" w:eastAsia="宋体"/>
          <w:b/>
          <w:sz w:val="24"/>
          <w:szCs w:val="24"/>
          <w:lang w:val="en-US" w:eastAsia="zh-CN"/>
        </w:rPr>
      </w:pPr>
    </w:p>
    <w:p>
      <w:pPr>
        <w:snapToGrid w:val="0"/>
        <w:spacing w:line="420" w:lineRule="exact"/>
        <w:ind w:firstLine="487" w:firstLineChars="202"/>
        <w:outlineLvl w:val="2"/>
        <w:rPr>
          <w:rFonts w:hint="eastAsia" w:ascii="宋体" w:hAnsi="宋体" w:eastAsia="宋体"/>
          <w:b/>
          <w:sz w:val="24"/>
          <w:szCs w:val="24"/>
          <w:lang w:val="en-US" w:eastAsia="zh-CN"/>
        </w:rPr>
      </w:pPr>
    </w:p>
    <w:p>
      <w:pPr>
        <w:snapToGrid w:val="0"/>
        <w:spacing w:line="420" w:lineRule="exact"/>
        <w:ind w:firstLine="487" w:firstLineChars="202"/>
        <w:outlineLvl w:val="2"/>
        <w:rPr>
          <w:rFonts w:hint="eastAsia" w:ascii="宋体" w:hAnsi="宋体" w:eastAsia="宋体"/>
          <w:b/>
          <w:sz w:val="24"/>
          <w:szCs w:val="24"/>
          <w:lang w:val="en-US" w:eastAsia="zh-CN"/>
        </w:rPr>
      </w:pPr>
    </w:p>
    <w:p>
      <w:pPr>
        <w:snapToGrid w:val="0"/>
        <w:spacing w:line="420" w:lineRule="exact"/>
        <w:ind w:firstLine="487" w:firstLineChars="202"/>
        <w:outlineLvl w:val="2"/>
        <w:rPr>
          <w:rFonts w:hint="eastAsia" w:ascii="宋体" w:hAnsi="宋体" w:eastAsia="宋体"/>
          <w:b/>
          <w:sz w:val="24"/>
          <w:szCs w:val="24"/>
          <w:lang w:val="en-US" w:eastAsia="zh-CN"/>
        </w:rPr>
      </w:pPr>
    </w:p>
    <w:p>
      <w:pPr>
        <w:snapToGrid w:val="0"/>
        <w:spacing w:line="420" w:lineRule="exact"/>
        <w:ind w:firstLine="487" w:firstLineChars="202"/>
        <w:outlineLvl w:val="2"/>
        <w:rPr>
          <w:rFonts w:hint="eastAsia" w:ascii="宋体" w:hAnsi="宋体" w:eastAsia="宋体"/>
          <w:b/>
          <w:sz w:val="24"/>
          <w:szCs w:val="24"/>
          <w:lang w:val="en-US" w:eastAsia="zh-CN"/>
        </w:rPr>
      </w:pPr>
    </w:p>
    <w:p>
      <w:pPr>
        <w:snapToGrid w:val="0"/>
        <w:spacing w:line="420" w:lineRule="exact"/>
        <w:ind w:firstLine="487" w:firstLineChars="202"/>
        <w:outlineLvl w:val="2"/>
        <w:rPr>
          <w:rFonts w:hint="eastAsia" w:ascii="宋体" w:hAnsi="宋体" w:eastAsia="宋体"/>
          <w:b/>
          <w:sz w:val="24"/>
          <w:szCs w:val="24"/>
          <w:lang w:val="en-US" w:eastAsia="zh-CN"/>
        </w:rPr>
      </w:pPr>
    </w:p>
    <w:p>
      <w:pPr>
        <w:snapToGrid w:val="0"/>
        <w:spacing w:line="420" w:lineRule="exact"/>
        <w:ind w:firstLine="487" w:firstLineChars="202"/>
        <w:outlineLvl w:val="2"/>
        <w:rPr>
          <w:rFonts w:hint="eastAsia" w:ascii="宋体" w:hAnsi="宋体" w:eastAsia="宋体"/>
          <w:b/>
          <w:sz w:val="24"/>
          <w:szCs w:val="24"/>
          <w:lang w:val="en-US" w:eastAsia="zh-CN"/>
        </w:rPr>
      </w:pPr>
    </w:p>
    <w:p>
      <w:pPr>
        <w:snapToGrid w:val="0"/>
        <w:spacing w:line="420" w:lineRule="exact"/>
        <w:ind w:firstLine="487" w:firstLineChars="202"/>
        <w:outlineLvl w:val="2"/>
        <w:rPr>
          <w:rFonts w:hint="eastAsia" w:ascii="宋体" w:hAnsi="宋体" w:eastAsia="宋体"/>
          <w:b/>
          <w:sz w:val="24"/>
          <w:szCs w:val="24"/>
          <w:lang w:val="en-US" w:eastAsia="zh-CN"/>
        </w:rPr>
      </w:pPr>
    </w:p>
    <w:p>
      <w:pPr>
        <w:snapToGrid w:val="0"/>
        <w:spacing w:line="420" w:lineRule="exact"/>
        <w:ind w:firstLine="487" w:firstLineChars="202"/>
        <w:outlineLvl w:val="2"/>
      </w:pPr>
      <w:r>
        <w:rPr>
          <w:rFonts w:hint="eastAsia" w:ascii="宋体" w:hAnsi="宋体" w:eastAsia="宋体"/>
          <w:b/>
          <w:sz w:val="24"/>
          <w:szCs w:val="24"/>
          <w:lang w:val="en-US" w:eastAsia="zh-CN"/>
        </w:rPr>
        <w:t>B</w:t>
      </w:r>
      <w:r>
        <w:rPr>
          <w:rFonts w:ascii="宋体" w:hAnsi="宋体" w:eastAsia="宋体"/>
          <w:b/>
          <w:sz w:val="24"/>
          <w:szCs w:val="24"/>
        </w:rPr>
        <w:t>、</w:t>
      </w:r>
      <w:r>
        <w:rPr>
          <w:rFonts w:hint="eastAsia" w:ascii="宋体" w:hAnsi="宋体" w:eastAsia="宋体" w:cs="宋体"/>
          <w:b/>
          <w:sz w:val="24"/>
          <w:szCs w:val="24"/>
        </w:rPr>
        <w:t>商务报价响应文件</w:t>
      </w:r>
      <w:r>
        <w:rPr>
          <w:rFonts w:ascii="宋体" w:hAnsi="宋体" w:eastAsia="宋体"/>
          <w:sz w:val="24"/>
          <w:szCs w:val="24"/>
        </w:rPr>
        <w:t>（一个密封包，含一正两副文件）</w:t>
      </w:r>
    </w:p>
    <w:p>
      <w:pPr>
        <w:autoSpaceDN w:val="0"/>
        <w:adjustRightInd/>
        <w:spacing w:line="345" w:lineRule="atLeast"/>
        <w:textAlignment w:val="auto"/>
        <w:rPr>
          <w:rFonts w:ascii="宋体" w:hAnsi="宋体" w:eastAsia="宋体" w:cs="宋体"/>
          <w:b/>
          <w:bCs/>
          <w:snapToGrid w:val="0"/>
          <w:kern w:val="0"/>
          <w:sz w:val="24"/>
          <w:szCs w:val="24"/>
        </w:rPr>
      </w:pPr>
    </w:p>
    <w:p>
      <w:pPr>
        <w:autoSpaceDN w:val="0"/>
        <w:adjustRightInd/>
        <w:spacing w:line="345" w:lineRule="atLeast"/>
        <w:textAlignment w:val="auto"/>
        <w:rPr>
          <w:rFonts w:ascii="宋体" w:hAnsi="宋体" w:eastAsia="宋体" w:cs="宋体"/>
          <w:b/>
          <w:bCs/>
          <w:snapToGrid w:val="0"/>
          <w:kern w:val="0"/>
          <w:sz w:val="24"/>
          <w:szCs w:val="24"/>
        </w:rPr>
      </w:pPr>
      <w:r>
        <w:rPr>
          <w:rFonts w:hint="eastAsia" w:ascii="宋体" w:hAnsi="宋体" w:eastAsia="宋体" w:cs="宋体"/>
          <w:b/>
          <w:bCs/>
          <w:snapToGrid w:val="0"/>
          <w:kern w:val="0"/>
          <w:sz w:val="24"/>
          <w:szCs w:val="24"/>
        </w:rPr>
        <w:t>1、谈判报价表（</w:t>
      </w:r>
      <w:r>
        <w:rPr>
          <w:rFonts w:hint="eastAsia" w:ascii="宋体" w:hAnsi="宋体" w:eastAsia="宋体" w:cs="宋体"/>
          <w:b/>
          <w:bCs/>
          <w:snapToGrid w:val="0"/>
          <w:kern w:val="0"/>
          <w:sz w:val="24"/>
          <w:szCs w:val="24"/>
          <w:lang w:val="en-US" w:eastAsia="zh-CN"/>
        </w:rPr>
        <w:t>首轮</w:t>
      </w:r>
      <w:r>
        <w:rPr>
          <w:rFonts w:hint="eastAsia" w:ascii="宋体" w:hAnsi="宋体" w:eastAsia="宋体" w:cs="宋体"/>
          <w:b/>
          <w:bCs/>
          <w:snapToGrid w:val="0"/>
          <w:kern w:val="0"/>
          <w:sz w:val="24"/>
          <w:szCs w:val="24"/>
        </w:rPr>
        <w:t>）</w:t>
      </w:r>
    </w:p>
    <w:p>
      <w:pPr>
        <w:adjustRightInd/>
        <w:snapToGrid w:val="0"/>
        <w:spacing w:line="520" w:lineRule="exact"/>
        <w:jc w:val="both"/>
        <w:textAlignment w:val="auto"/>
        <w:outlineLvl w:val="3"/>
        <w:rPr>
          <w:rFonts w:ascii="宋体" w:hAnsi="宋体" w:eastAsia="宋体" w:cs="宋体"/>
          <w:sz w:val="24"/>
          <w:szCs w:val="24"/>
        </w:rPr>
      </w:pPr>
    </w:p>
    <w:p>
      <w:pPr>
        <w:spacing w:before="100" w:beforeAutospacing="1" w:after="100" w:afterAutospacing="1" w:line="480" w:lineRule="exact"/>
        <w:ind w:firstLine="2656" w:firstLineChars="900"/>
        <w:rPr>
          <w:rFonts w:hint="eastAsia" w:ascii="宋体" w:hAnsi="宋体" w:eastAsia="宋体" w:cs="宋体"/>
          <w:b/>
          <w:bCs/>
          <w:color w:val="000000" w:themeColor="text1"/>
          <w:w w:val="105"/>
          <w:sz w:val="28"/>
          <w:szCs w:val="28"/>
          <w:lang w:eastAsia="zh-CN"/>
          <w14:textFill>
            <w14:solidFill>
              <w14:schemeClr w14:val="tx1"/>
            </w14:solidFill>
          </w14:textFill>
        </w:rPr>
      </w:pPr>
      <w:r>
        <w:rPr>
          <w:rFonts w:hint="eastAsia" w:ascii="宋体" w:hAnsi="宋体" w:eastAsia="宋体" w:cs="宋体"/>
          <w:b/>
          <w:bCs/>
          <w:color w:val="000000" w:themeColor="text1"/>
          <w:w w:val="105"/>
          <w:sz w:val="28"/>
          <w:szCs w:val="28"/>
          <w14:textFill>
            <w14:solidFill>
              <w14:schemeClr w14:val="tx1"/>
            </w14:solidFill>
          </w14:textFill>
        </w:rPr>
        <w:t>体检套餐报价表</w:t>
      </w:r>
      <w:r>
        <w:rPr>
          <w:rFonts w:hint="eastAsia" w:ascii="宋体" w:hAnsi="宋体" w:eastAsia="宋体" w:cs="宋体"/>
          <w:b/>
          <w:bCs/>
          <w:color w:val="000000" w:themeColor="text1"/>
          <w:w w:val="105"/>
          <w:sz w:val="28"/>
          <w:szCs w:val="28"/>
          <w:lang w:eastAsia="zh-CN"/>
          <w14:textFill>
            <w14:solidFill>
              <w14:schemeClr w14:val="tx1"/>
            </w14:solidFill>
          </w14:textFill>
        </w:rPr>
        <w:t>（</w:t>
      </w:r>
      <w:r>
        <w:rPr>
          <w:rFonts w:hint="eastAsia" w:ascii="宋体" w:hAnsi="宋体" w:eastAsia="宋体" w:cs="宋体"/>
          <w:b/>
          <w:bCs/>
          <w:color w:val="000000" w:themeColor="text1"/>
          <w:w w:val="105"/>
          <w:sz w:val="28"/>
          <w:szCs w:val="28"/>
          <w:lang w:val="en-US" w:eastAsia="zh-CN"/>
          <w14:textFill>
            <w14:solidFill>
              <w14:schemeClr w14:val="tx1"/>
            </w14:solidFill>
          </w14:textFill>
        </w:rPr>
        <w:t>首轮</w:t>
      </w:r>
      <w:r>
        <w:rPr>
          <w:rFonts w:hint="eastAsia" w:ascii="宋体" w:hAnsi="宋体" w:eastAsia="宋体" w:cs="宋体"/>
          <w:b/>
          <w:bCs/>
          <w:color w:val="000000" w:themeColor="text1"/>
          <w:w w:val="105"/>
          <w:sz w:val="28"/>
          <w:szCs w:val="28"/>
          <w:lang w:eastAsia="zh-CN"/>
          <w14:textFill>
            <w14:solidFill>
              <w14:schemeClr w14:val="tx1"/>
            </w14:solidFill>
          </w14:textFill>
        </w:rPr>
        <w:t>）</w:t>
      </w:r>
    </w:p>
    <w:tbl>
      <w:tblPr>
        <w:tblStyle w:val="50"/>
        <w:tblW w:w="88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55"/>
        <w:gridCol w:w="2434"/>
        <w:gridCol w:w="1998"/>
        <w:gridCol w:w="2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75" w:type="dxa"/>
            <w:shd w:val="clear" w:color="auto" w:fill="FFFFFF" w:themeFill="background1"/>
            <w:vAlign w:val="center"/>
          </w:tcPr>
          <w:p>
            <w:pPr>
              <w:spacing w:line="320" w:lineRule="exact"/>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类别</w:t>
            </w:r>
          </w:p>
        </w:tc>
        <w:tc>
          <w:tcPr>
            <w:tcW w:w="955" w:type="dxa"/>
            <w:shd w:val="clear" w:color="auto" w:fill="FFFFFF" w:themeFill="background1"/>
            <w:vAlign w:val="center"/>
          </w:tcPr>
          <w:p>
            <w:pPr>
              <w:spacing w:line="320" w:lineRule="exact"/>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序号</w:t>
            </w:r>
          </w:p>
        </w:tc>
        <w:tc>
          <w:tcPr>
            <w:tcW w:w="2434" w:type="dxa"/>
            <w:shd w:val="clear" w:color="auto" w:fill="FFFFFF" w:themeFill="background1"/>
            <w:vAlign w:val="center"/>
          </w:tcPr>
          <w:p>
            <w:pPr>
              <w:spacing w:line="320" w:lineRule="exact"/>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项目名称</w:t>
            </w:r>
          </w:p>
        </w:tc>
        <w:tc>
          <w:tcPr>
            <w:tcW w:w="1998" w:type="dxa"/>
            <w:shd w:val="clear" w:color="auto" w:fill="FFFFFF" w:themeFill="background1"/>
            <w:vAlign w:val="center"/>
          </w:tcPr>
          <w:p>
            <w:pPr>
              <w:spacing w:line="320" w:lineRule="exact"/>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报价</w:t>
            </w:r>
          </w:p>
          <w:p>
            <w:pPr>
              <w:spacing w:line="320" w:lineRule="exact"/>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（元/人）</w:t>
            </w:r>
          </w:p>
        </w:tc>
        <w:tc>
          <w:tcPr>
            <w:tcW w:w="2785" w:type="dxa"/>
            <w:shd w:val="clear" w:color="auto" w:fill="FFFFFF" w:themeFill="background1"/>
            <w:vAlign w:val="center"/>
          </w:tcPr>
          <w:p>
            <w:pPr>
              <w:spacing w:line="320" w:lineRule="exact"/>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675" w:type="dxa"/>
            <w:vMerge w:val="restart"/>
            <w:shd w:val="clear" w:color="auto" w:fill="FFFFFF" w:themeFill="background1"/>
            <w:vAlign w:val="center"/>
          </w:tcPr>
          <w:p>
            <w:pPr>
              <w:spacing w:line="320" w:lineRule="exact"/>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规定项目</w:t>
            </w:r>
          </w:p>
        </w:tc>
        <w:tc>
          <w:tcPr>
            <w:tcW w:w="955" w:type="dxa"/>
            <w:shd w:val="clear" w:color="auto" w:fill="FFFFFF" w:themeFill="background1"/>
            <w:vAlign w:val="center"/>
          </w:tcPr>
          <w:p>
            <w:pPr>
              <w:spacing w:line="320" w:lineRule="exact"/>
              <w:jc w:val="center"/>
              <w:rPr>
                <w:rFonts w:hint="eastAsia" w:ascii="宋体" w:hAnsi="宋体" w:eastAsia="宋体" w:cs="宋体"/>
                <w:bCs/>
                <w:color w:val="000000" w:themeColor="text1"/>
                <w:kern w:val="0"/>
                <w:sz w:val="28"/>
                <w:szCs w:val="28"/>
                <w14:textFill>
                  <w14:solidFill>
                    <w14:schemeClr w14:val="tx1"/>
                  </w14:solidFill>
                </w14:textFill>
              </w:rPr>
            </w:pPr>
            <w:r>
              <w:rPr>
                <w:rFonts w:hint="eastAsia" w:ascii="宋体" w:hAnsi="宋体" w:eastAsia="宋体" w:cs="宋体"/>
                <w:bCs/>
                <w:color w:val="000000" w:themeColor="text1"/>
                <w:kern w:val="0"/>
                <w:sz w:val="28"/>
                <w:szCs w:val="28"/>
                <w14:textFill>
                  <w14:solidFill>
                    <w14:schemeClr w14:val="tx1"/>
                  </w14:solidFill>
                </w14:textFill>
              </w:rPr>
              <w:t>1</w:t>
            </w:r>
          </w:p>
        </w:tc>
        <w:tc>
          <w:tcPr>
            <w:tcW w:w="2434" w:type="dxa"/>
            <w:shd w:val="clear" w:color="auto" w:fill="FFFFFF" w:themeFill="background1"/>
            <w:vAlign w:val="center"/>
          </w:tcPr>
          <w:p>
            <w:pPr>
              <w:spacing w:line="320" w:lineRule="exact"/>
              <w:jc w:val="center"/>
              <w:rPr>
                <w:rFonts w:hint="eastAsia" w:ascii="宋体" w:hAnsi="宋体" w:eastAsia="宋体" w:cs="宋体"/>
                <w:bCs/>
                <w:color w:val="000000" w:themeColor="text1"/>
                <w:kern w:val="0"/>
                <w:sz w:val="28"/>
                <w:szCs w:val="28"/>
                <w14:textFill>
                  <w14:solidFill>
                    <w14:schemeClr w14:val="tx1"/>
                  </w14:solidFill>
                </w14:textFill>
              </w:rPr>
            </w:pPr>
            <w:r>
              <w:rPr>
                <w:rFonts w:hint="eastAsia" w:ascii="宋体" w:hAnsi="宋体" w:eastAsia="宋体" w:cs="宋体"/>
                <w:bCs/>
                <w:color w:val="000000" w:themeColor="text1"/>
                <w:kern w:val="0"/>
                <w:sz w:val="28"/>
                <w:szCs w:val="28"/>
                <w14:textFill>
                  <w14:solidFill>
                    <w14:schemeClr w14:val="tx1"/>
                  </w14:solidFill>
                </w14:textFill>
              </w:rPr>
              <w:t>教职工体检套餐</w:t>
            </w:r>
          </w:p>
        </w:tc>
        <w:tc>
          <w:tcPr>
            <w:tcW w:w="1998" w:type="dxa"/>
            <w:shd w:val="clear" w:color="auto" w:fill="FFFFFF" w:themeFill="background1"/>
            <w:vAlign w:val="center"/>
          </w:tcPr>
          <w:p>
            <w:pPr>
              <w:spacing w:line="320" w:lineRule="exact"/>
              <w:jc w:val="center"/>
              <w:rPr>
                <w:rFonts w:hint="eastAsia" w:ascii="宋体" w:hAnsi="宋体" w:eastAsia="宋体" w:cs="宋体"/>
                <w:color w:val="000000" w:themeColor="text1"/>
                <w:sz w:val="28"/>
                <w:szCs w:val="28"/>
                <w14:textFill>
                  <w14:solidFill>
                    <w14:schemeClr w14:val="tx1"/>
                  </w14:solidFill>
                </w14:textFill>
              </w:rPr>
            </w:pPr>
          </w:p>
        </w:tc>
        <w:tc>
          <w:tcPr>
            <w:tcW w:w="2785" w:type="dxa"/>
            <w:shd w:val="clear" w:color="auto" w:fill="FFFFFF" w:themeFill="background1"/>
            <w:vAlign w:val="center"/>
          </w:tcPr>
          <w:p>
            <w:pPr>
              <w:spacing w:line="320" w:lineRule="exact"/>
              <w:rPr>
                <w:rFonts w:hint="eastAsia" w:ascii="宋体" w:hAnsi="宋体" w:eastAsia="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675" w:type="dxa"/>
            <w:vMerge w:val="continue"/>
            <w:shd w:val="clear" w:color="auto" w:fill="FFFFFF" w:themeFill="background1"/>
          </w:tcPr>
          <w:p>
            <w:pPr>
              <w:spacing w:line="320" w:lineRule="exact"/>
              <w:jc w:val="center"/>
              <w:rPr>
                <w:rFonts w:hint="eastAsia" w:ascii="宋体" w:hAnsi="宋体" w:eastAsia="宋体" w:cs="宋体"/>
                <w:color w:val="000000" w:themeColor="text1"/>
                <w:sz w:val="28"/>
                <w:szCs w:val="28"/>
                <w14:textFill>
                  <w14:solidFill>
                    <w14:schemeClr w14:val="tx1"/>
                  </w14:solidFill>
                </w14:textFill>
              </w:rPr>
            </w:pPr>
          </w:p>
        </w:tc>
        <w:tc>
          <w:tcPr>
            <w:tcW w:w="955" w:type="dxa"/>
            <w:shd w:val="clear" w:color="auto" w:fill="FFFFFF" w:themeFill="background1"/>
            <w:vAlign w:val="center"/>
          </w:tcPr>
          <w:p>
            <w:pPr>
              <w:spacing w:line="320" w:lineRule="exact"/>
              <w:jc w:val="center"/>
              <w:rPr>
                <w:rFonts w:hint="eastAsia" w:ascii="宋体" w:hAnsi="宋体" w:eastAsia="宋体" w:cs="宋体"/>
                <w:bCs/>
                <w:color w:val="000000" w:themeColor="text1"/>
                <w:kern w:val="0"/>
                <w:sz w:val="28"/>
                <w:szCs w:val="28"/>
                <w14:textFill>
                  <w14:solidFill>
                    <w14:schemeClr w14:val="tx1"/>
                  </w14:solidFill>
                </w14:textFill>
              </w:rPr>
            </w:pPr>
            <w:r>
              <w:rPr>
                <w:rFonts w:hint="eastAsia" w:ascii="宋体" w:hAnsi="宋体" w:eastAsia="宋体" w:cs="宋体"/>
                <w:bCs/>
                <w:color w:val="000000" w:themeColor="text1"/>
                <w:kern w:val="0"/>
                <w:sz w:val="28"/>
                <w:szCs w:val="28"/>
                <w14:textFill>
                  <w14:solidFill>
                    <w14:schemeClr w14:val="tx1"/>
                  </w14:solidFill>
                </w14:textFill>
              </w:rPr>
              <w:t>2</w:t>
            </w:r>
          </w:p>
        </w:tc>
        <w:tc>
          <w:tcPr>
            <w:tcW w:w="2434" w:type="dxa"/>
            <w:shd w:val="clear" w:color="auto" w:fill="FFFFFF" w:themeFill="background1"/>
            <w:vAlign w:val="center"/>
          </w:tcPr>
          <w:p>
            <w:pPr>
              <w:spacing w:line="320" w:lineRule="exact"/>
              <w:jc w:val="center"/>
              <w:rPr>
                <w:rFonts w:hint="eastAsia" w:ascii="宋体" w:hAnsi="宋体" w:eastAsia="宋体" w:cs="宋体"/>
                <w:bCs/>
                <w:color w:val="000000" w:themeColor="text1"/>
                <w:kern w:val="0"/>
                <w:sz w:val="28"/>
                <w:szCs w:val="28"/>
                <w14:textFill>
                  <w14:solidFill>
                    <w14:schemeClr w14:val="tx1"/>
                  </w14:solidFill>
                </w14:textFill>
              </w:rPr>
            </w:pPr>
            <w:r>
              <w:rPr>
                <w:rFonts w:hint="eastAsia" w:ascii="宋体" w:hAnsi="宋体" w:eastAsia="宋体" w:cs="宋体"/>
                <w:bCs/>
                <w:color w:val="000000" w:themeColor="text1"/>
                <w:kern w:val="0"/>
                <w:sz w:val="28"/>
                <w:szCs w:val="28"/>
                <w14:textFill>
                  <w14:solidFill>
                    <w14:schemeClr w14:val="tx1"/>
                  </w14:solidFill>
                </w14:textFill>
              </w:rPr>
              <w:t>学生体检套餐</w:t>
            </w:r>
          </w:p>
        </w:tc>
        <w:tc>
          <w:tcPr>
            <w:tcW w:w="1998" w:type="dxa"/>
            <w:shd w:val="clear" w:color="auto" w:fill="FFFFFF" w:themeFill="background1"/>
            <w:vAlign w:val="center"/>
          </w:tcPr>
          <w:p>
            <w:pPr>
              <w:spacing w:line="320" w:lineRule="exact"/>
              <w:jc w:val="center"/>
              <w:rPr>
                <w:rFonts w:hint="eastAsia" w:ascii="宋体" w:hAnsi="宋体" w:eastAsia="宋体" w:cs="宋体"/>
                <w:color w:val="000000" w:themeColor="text1"/>
                <w:sz w:val="28"/>
                <w:szCs w:val="28"/>
                <w14:textFill>
                  <w14:solidFill>
                    <w14:schemeClr w14:val="tx1"/>
                  </w14:solidFill>
                </w14:textFill>
              </w:rPr>
            </w:pPr>
          </w:p>
        </w:tc>
        <w:tc>
          <w:tcPr>
            <w:tcW w:w="2785" w:type="dxa"/>
            <w:shd w:val="clear" w:color="auto" w:fill="FFFFFF" w:themeFill="background1"/>
            <w:vAlign w:val="center"/>
          </w:tcPr>
          <w:p>
            <w:pPr>
              <w:spacing w:line="320" w:lineRule="exact"/>
              <w:rPr>
                <w:rFonts w:hint="eastAsia" w:ascii="宋体" w:hAnsi="宋体" w:eastAsia="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675" w:type="dxa"/>
            <w:shd w:val="clear" w:color="auto" w:fill="FFFFFF" w:themeFill="background1"/>
          </w:tcPr>
          <w:p>
            <w:pPr>
              <w:spacing w:line="320" w:lineRule="exact"/>
              <w:jc w:val="center"/>
              <w:rPr>
                <w:rFonts w:hint="eastAsia" w:ascii="宋体" w:hAnsi="宋体" w:eastAsia="宋体" w:cs="宋体"/>
                <w:color w:val="000000" w:themeColor="text1"/>
                <w:sz w:val="28"/>
                <w:szCs w:val="28"/>
                <w14:textFill>
                  <w14:solidFill>
                    <w14:schemeClr w14:val="tx1"/>
                  </w14:solidFill>
                </w14:textFill>
              </w:rPr>
            </w:pPr>
          </w:p>
        </w:tc>
        <w:tc>
          <w:tcPr>
            <w:tcW w:w="955" w:type="dxa"/>
            <w:shd w:val="clear" w:color="auto" w:fill="FFFFFF" w:themeFill="background1"/>
            <w:vAlign w:val="center"/>
          </w:tcPr>
          <w:p>
            <w:pPr>
              <w:spacing w:line="320" w:lineRule="exact"/>
              <w:jc w:val="center"/>
              <w:rPr>
                <w:rFonts w:hint="eastAsia" w:ascii="宋体" w:hAnsi="宋体" w:eastAsia="宋体" w:cs="宋体"/>
                <w:bCs/>
                <w:color w:val="000000" w:themeColor="text1"/>
                <w:kern w:val="0"/>
                <w:sz w:val="28"/>
                <w:szCs w:val="28"/>
                <w14:textFill>
                  <w14:solidFill>
                    <w14:schemeClr w14:val="tx1"/>
                  </w14:solidFill>
                </w14:textFill>
              </w:rPr>
            </w:pPr>
          </w:p>
        </w:tc>
        <w:tc>
          <w:tcPr>
            <w:tcW w:w="2434" w:type="dxa"/>
            <w:shd w:val="clear" w:color="auto" w:fill="FFFFFF" w:themeFill="background1"/>
            <w:vAlign w:val="center"/>
          </w:tcPr>
          <w:p>
            <w:pPr>
              <w:spacing w:line="320" w:lineRule="exact"/>
              <w:jc w:val="center"/>
              <w:rPr>
                <w:rFonts w:hint="eastAsia" w:ascii="宋体" w:hAnsi="宋体" w:eastAsia="宋体" w:cs="宋体"/>
                <w:bCs/>
                <w:color w:val="000000" w:themeColor="text1"/>
                <w:kern w:val="0"/>
                <w:sz w:val="28"/>
                <w:szCs w:val="28"/>
                <w:lang w:val="en-US" w:eastAsia="zh-CN"/>
                <w14:textFill>
                  <w14:solidFill>
                    <w14:schemeClr w14:val="tx1"/>
                  </w14:solidFill>
                </w14:textFill>
              </w:rPr>
            </w:pPr>
            <w:r>
              <w:rPr>
                <w:rFonts w:hint="eastAsia" w:ascii="宋体" w:hAnsi="宋体" w:eastAsia="宋体" w:cs="宋体"/>
                <w:bCs/>
                <w:color w:val="000000" w:themeColor="text1"/>
                <w:kern w:val="0"/>
                <w:sz w:val="28"/>
                <w:szCs w:val="28"/>
                <w:lang w:val="en-US" w:eastAsia="zh-CN"/>
                <w14:textFill>
                  <w14:solidFill>
                    <w14:schemeClr w14:val="tx1"/>
                  </w14:solidFill>
                </w14:textFill>
              </w:rPr>
              <w:t>合计</w:t>
            </w:r>
          </w:p>
        </w:tc>
        <w:tc>
          <w:tcPr>
            <w:tcW w:w="1998" w:type="dxa"/>
            <w:shd w:val="clear" w:color="auto" w:fill="FFFFFF" w:themeFill="background1"/>
            <w:vAlign w:val="center"/>
          </w:tcPr>
          <w:p>
            <w:pPr>
              <w:spacing w:line="320" w:lineRule="exact"/>
              <w:jc w:val="center"/>
              <w:rPr>
                <w:rFonts w:hint="eastAsia" w:ascii="宋体" w:hAnsi="宋体" w:eastAsia="宋体" w:cs="宋体"/>
                <w:color w:val="000000" w:themeColor="text1"/>
                <w:sz w:val="28"/>
                <w:szCs w:val="28"/>
                <w14:textFill>
                  <w14:solidFill>
                    <w14:schemeClr w14:val="tx1"/>
                  </w14:solidFill>
                </w14:textFill>
              </w:rPr>
            </w:pPr>
          </w:p>
        </w:tc>
        <w:tc>
          <w:tcPr>
            <w:tcW w:w="2785" w:type="dxa"/>
            <w:shd w:val="clear" w:color="auto" w:fill="FFFFFF" w:themeFill="background1"/>
            <w:vAlign w:val="center"/>
          </w:tcPr>
          <w:p>
            <w:pPr>
              <w:spacing w:line="320" w:lineRule="exact"/>
              <w:rPr>
                <w:rFonts w:hint="eastAsia" w:ascii="宋体" w:hAnsi="宋体" w:eastAsia="宋体" w:cs="宋体"/>
                <w:color w:val="000000" w:themeColor="text1"/>
                <w:sz w:val="28"/>
                <w:szCs w:val="28"/>
                <w14:textFill>
                  <w14:solidFill>
                    <w14:schemeClr w14:val="tx1"/>
                  </w14:solidFill>
                </w14:textFill>
              </w:rPr>
            </w:pPr>
          </w:p>
        </w:tc>
      </w:tr>
    </w:tbl>
    <w:p>
      <w:pPr>
        <w:spacing w:before="100" w:beforeAutospacing="1" w:after="100" w:afterAutospacing="1" w:line="360" w:lineRule="auto"/>
        <w:jc w:val="left"/>
        <w:rPr>
          <w:rFonts w:hint="eastAsia" w:ascii="宋体" w:hAnsi="宋体" w:eastAsia="宋体" w:cs="宋体"/>
          <w:color w:val="000000" w:themeColor="text1"/>
          <w:w w:val="105"/>
          <w:sz w:val="24"/>
          <w:szCs w:val="24"/>
          <w14:textFill>
            <w14:solidFill>
              <w14:schemeClr w14:val="tx1"/>
            </w14:solidFill>
          </w14:textFill>
        </w:rPr>
      </w:pPr>
      <w:r>
        <w:rPr>
          <w:rFonts w:hint="eastAsia" w:ascii="宋体" w:hAnsi="宋体" w:eastAsia="宋体" w:cs="宋体"/>
          <w:color w:val="000000" w:themeColor="text1"/>
          <w:w w:val="105"/>
          <w:sz w:val="24"/>
          <w:szCs w:val="24"/>
          <w14:textFill>
            <w14:solidFill>
              <w14:schemeClr w14:val="tx1"/>
            </w14:solidFill>
          </w14:textFill>
        </w:rPr>
        <w:t>投标单位全称（公章):</w:t>
      </w:r>
    </w:p>
    <w:p>
      <w:pPr>
        <w:spacing w:before="100" w:beforeAutospacing="1" w:after="100" w:afterAutospacing="1" w:line="360" w:lineRule="auto"/>
        <w:jc w:val="left"/>
        <w:rPr>
          <w:rFonts w:hint="eastAsia" w:ascii="宋体" w:hAnsi="宋体" w:eastAsia="宋体" w:cs="宋体"/>
          <w:color w:val="000000" w:themeColor="text1"/>
          <w:w w:val="105"/>
          <w:sz w:val="24"/>
          <w:szCs w:val="24"/>
          <w14:textFill>
            <w14:solidFill>
              <w14:schemeClr w14:val="tx1"/>
            </w14:solidFill>
          </w14:textFill>
        </w:rPr>
      </w:pPr>
      <w:r>
        <w:rPr>
          <w:rFonts w:hint="eastAsia" w:ascii="宋体" w:hAnsi="宋体" w:eastAsia="宋体" w:cs="宋体"/>
          <w:color w:val="000000" w:themeColor="text1"/>
          <w:w w:val="105"/>
          <w:sz w:val="24"/>
          <w:szCs w:val="24"/>
          <w14:textFill>
            <w14:solidFill>
              <w14:schemeClr w14:val="tx1"/>
            </w14:solidFill>
          </w14:textFill>
        </w:rPr>
        <w:t>授权代表签字：</w:t>
      </w:r>
    </w:p>
    <w:p>
      <w:pPr>
        <w:pStyle w:val="60"/>
        <w:spacing w:line="360" w:lineRule="auto"/>
        <w:rPr>
          <w:rFonts w:hint="eastAsia" w:ascii="宋体" w:hAnsi="宋体" w:eastAsia="宋体" w:cs="宋体"/>
          <w:color w:val="000000" w:themeColor="text1"/>
          <w:w w:val="105"/>
          <w:sz w:val="24"/>
          <w:szCs w:val="24"/>
          <w:lang w:val="en-US" w:eastAsia="zh-CN"/>
          <w14:textFill>
            <w14:solidFill>
              <w14:schemeClr w14:val="tx1"/>
            </w14:solidFill>
          </w14:textFill>
        </w:rPr>
      </w:pPr>
      <w:r>
        <w:rPr>
          <w:rFonts w:hint="eastAsia" w:ascii="宋体" w:hAnsi="宋体" w:eastAsia="宋体" w:cs="宋体"/>
          <w:color w:val="000000" w:themeColor="text1"/>
          <w:w w:val="105"/>
          <w:sz w:val="24"/>
          <w:szCs w:val="24"/>
          <w:lang w:val="en-US" w:eastAsia="zh-CN"/>
          <w14:textFill>
            <w14:solidFill>
              <w14:schemeClr w14:val="tx1"/>
            </w14:solidFill>
          </w14:textFill>
        </w:rPr>
        <w:t>日期：</w:t>
      </w:r>
    </w:p>
    <w:p>
      <w:pPr>
        <w:spacing w:line="360" w:lineRule="auto"/>
        <w:jc w:val="left"/>
        <w:rPr>
          <w:rFonts w:hint="eastAsia" w:ascii="宋体" w:hAnsi="宋体" w:eastAsia="宋体" w:cs="宋体"/>
          <w:color w:val="000000" w:themeColor="text1"/>
          <w:w w:val="105"/>
          <w:sz w:val="24"/>
          <w:szCs w:val="24"/>
          <w:lang w:eastAsia="zh-CN"/>
          <w14:textFill>
            <w14:solidFill>
              <w14:schemeClr w14:val="tx1"/>
            </w14:solidFill>
          </w14:textFill>
        </w:rPr>
      </w:pPr>
      <w:r>
        <w:rPr>
          <w:rFonts w:hint="eastAsia" w:ascii="宋体" w:hAnsi="宋体" w:eastAsia="宋体" w:cs="宋体"/>
          <w:color w:val="000000" w:themeColor="text1"/>
          <w:w w:val="105"/>
          <w:sz w:val="24"/>
          <w:szCs w:val="24"/>
          <w14:textFill>
            <w14:solidFill>
              <w14:schemeClr w14:val="tx1"/>
            </w14:solidFill>
          </w14:textFill>
        </w:rPr>
        <w:t>注:1.此表为表样，行数可自行添加，但表式不变</w:t>
      </w:r>
      <w:r>
        <w:rPr>
          <w:rFonts w:hint="eastAsia" w:ascii="宋体" w:hAnsi="宋体" w:eastAsia="宋体" w:cs="宋体"/>
          <w:color w:val="000000" w:themeColor="text1"/>
          <w:w w:val="105"/>
          <w:sz w:val="24"/>
          <w:szCs w:val="24"/>
          <w:lang w:eastAsia="zh-CN"/>
          <w14:textFill>
            <w14:solidFill>
              <w14:schemeClr w14:val="tx1"/>
            </w14:solidFill>
          </w14:textFill>
        </w:rPr>
        <w:t>。</w:t>
      </w:r>
    </w:p>
    <w:p>
      <w:pPr>
        <w:widowControl/>
        <w:adjustRightInd/>
        <w:spacing w:line="360" w:lineRule="auto"/>
        <w:ind w:firstLine="252" w:firstLineChars="100"/>
        <w:jc w:val="left"/>
        <w:textAlignment w:val="auto"/>
        <w:rPr>
          <w:rFonts w:hint="eastAsia" w:ascii="宋体" w:hAnsi="宋体" w:eastAsia="宋体" w:cs="宋体"/>
          <w:sz w:val="24"/>
          <w:szCs w:val="24"/>
          <w:lang w:eastAsia="zh-CN"/>
        </w:rPr>
      </w:pPr>
      <w:r>
        <w:rPr>
          <w:rFonts w:hint="eastAsia" w:ascii="宋体" w:hAnsi="宋体" w:eastAsia="宋体" w:cs="宋体"/>
          <w:color w:val="000000" w:themeColor="text1"/>
          <w:w w:val="105"/>
          <w:sz w:val="24"/>
          <w:szCs w:val="24"/>
          <w:u w:val="single"/>
          <w14:textFill>
            <w14:solidFill>
              <w14:schemeClr w14:val="tx1"/>
            </w14:solidFill>
          </w14:textFill>
        </w:rPr>
        <w:t>2.表中的报价及市场价单位均为元/人</w:t>
      </w:r>
      <w:r>
        <w:rPr>
          <w:rFonts w:hint="eastAsia" w:ascii="宋体" w:hAnsi="宋体" w:eastAsia="宋体" w:cs="宋体"/>
          <w:color w:val="000000" w:themeColor="text1"/>
          <w:w w:val="105"/>
          <w:sz w:val="24"/>
          <w:szCs w:val="24"/>
          <w:u w:val="single"/>
          <w:lang w:eastAsia="zh-CN"/>
          <w14:textFill>
            <w14:solidFill>
              <w14:schemeClr w14:val="tx1"/>
            </w14:solidFill>
          </w14:textFill>
        </w:rPr>
        <w:t>。</w:t>
      </w:r>
    </w:p>
    <w:p>
      <w:pPr>
        <w:widowControl/>
        <w:adjustRightInd/>
        <w:spacing w:line="240" w:lineRule="auto"/>
        <w:jc w:val="left"/>
        <w:textAlignment w:val="auto"/>
        <w:rPr>
          <w:rFonts w:ascii="宋体" w:hAnsi="宋体" w:eastAsia="宋体"/>
        </w:rPr>
      </w:pPr>
    </w:p>
    <w:p>
      <w:pPr>
        <w:widowControl/>
        <w:adjustRightInd/>
        <w:spacing w:line="240" w:lineRule="auto"/>
        <w:jc w:val="left"/>
        <w:textAlignment w:val="auto"/>
        <w:rPr>
          <w:rFonts w:ascii="宋体" w:hAnsi="宋体" w:eastAsia="宋体"/>
        </w:rPr>
      </w:pPr>
    </w:p>
    <w:p>
      <w:pPr>
        <w:widowControl/>
        <w:adjustRightInd/>
        <w:spacing w:line="240" w:lineRule="auto"/>
        <w:jc w:val="left"/>
        <w:textAlignment w:val="auto"/>
        <w:rPr>
          <w:rFonts w:ascii="宋体" w:hAnsi="宋体" w:eastAsia="宋体"/>
        </w:rPr>
      </w:pPr>
    </w:p>
    <w:p>
      <w:pPr>
        <w:widowControl/>
        <w:adjustRightInd/>
        <w:spacing w:line="240" w:lineRule="auto"/>
        <w:jc w:val="left"/>
        <w:textAlignment w:val="auto"/>
        <w:rPr>
          <w:rFonts w:ascii="宋体" w:hAnsi="宋体" w:eastAsia="宋体"/>
        </w:rPr>
      </w:pPr>
    </w:p>
    <w:p>
      <w:pPr>
        <w:widowControl/>
        <w:adjustRightInd/>
        <w:spacing w:line="240" w:lineRule="auto"/>
        <w:jc w:val="left"/>
        <w:textAlignment w:val="auto"/>
        <w:rPr>
          <w:rFonts w:ascii="宋体" w:hAnsi="宋体" w:eastAsia="宋体"/>
        </w:rPr>
      </w:pPr>
    </w:p>
    <w:p>
      <w:pPr>
        <w:widowControl/>
        <w:adjustRightInd/>
        <w:spacing w:line="240" w:lineRule="auto"/>
        <w:jc w:val="left"/>
        <w:textAlignment w:val="auto"/>
        <w:rPr>
          <w:rFonts w:ascii="宋体" w:hAnsi="宋体" w:eastAsia="宋体"/>
        </w:rPr>
      </w:pPr>
    </w:p>
    <w:p>
      <w:pPr>
        <w:widowControl/>
        <w:adjustRightInd/>
        <w:spacing w:line="240" w:lineRule="auto"/>
        <w:jc w:val="left"/>
        <w:textAlignment w:val="auto"/>
        <w:rPr>
          <w:rFonts w:ascii="宋体" w:hAnsi="宋体" w:eastAsia="宋体"/>
        </w:rPr>
      </w:pPr>
    </w:p>
    <w:p>
      <w:pPr>
        <w:pStyle w:val="60"/>
        <w:rPr>
          <w:rFonts w:ascii="宋体" w:hAnsi="宋体" w:eastAsia="宋体"/>
        </w:rPr>
      </w:pPr>
    </w:p>
    <w:p>
      <w:pPr>
        <w:pStyle w:val="60"/>
        <w:rPr>
          <w:rFonts w:ascii="宋体" w:hAnsi="宋体" w:eastAsia="宋体"/>
        </w:rPr>
      </w:pPr>
    </w:p>
    <w:p>
      <w:pPr>
        <w:pStyle w:val="60"/>
        <w:rPr>
          <w:rFonts w:ascii="宋体" w:hAnsi="宋体" w:eastAsia="宋体"/>
        </w:rPr>
      </w:pPr>
    </w:p>
    <w:p>
      <w:pPr>
        <w:pStyle w:val="60"/>
        <w:rPr>
          <w:rFonts w:ascii="宋体" w:hAnsi="宋体" w:eastAsia="宋体"/>
        </w:rPr>
      </w:pPr>
    </w:p>
    <w:p>
      <w:pPr>
        <w:widowControl/>
        <w:adjustRightInd/>
        <w:spacing w:line="240" w:lineRule="auto"/>
        <w:jc w:val="left"/>
        <w:textAlignment w:val="auto"/>
        <w:rPr>
          <w:rFonts w:ascii="宋体" w:hAnsi="宋体" w:eastAsia="宋体"/>
        </w:rPr>
      </w:pPr>
    </w:p>
    <w:p>
      <w:pPr>
        <w:widowControl/>
        <w:adjustRightInd/>
        <w:spacing w:line="240" w:lineRule="auto"/>
        <w:jc w:val="left"/>
        <w:textAlignment w:val="auto"/>
        <w:rPr>
          <w:rFonts w:ascii="宋体" w:hAnsi="宋体" w:eastAsia="宋体"/>
        </w:rPr>
      </w:pPr>
    </w:p>
    <w:p>
      <w:pPr>
        <w:autoSpaceDN w:val="0"/>
        <w:adjustRightInd/>
        <w:spacing w:line="345" w:lineRule="atLeast"/>
        <w:jc w:val="left"/>
        <w:textAlignment w:val="auto"/>
        <w:rPr>
          <w:rFonts w:ascii="宋体" w:hAnsi="宋体" w:eastAsia="宋体" w:cs="宋体"/>
          <w:b/>
          <w:bCs/>
          <w:snapToGrid w:val="0"/>
          <w:kern w:val="0"/>
          <w:sz w:val="24"/>
          <w:szCs w:val="24"/>
        </w:rPr>
      </w:pPr>
      <w:r>
        <w:rPr>
          <w:rFonts w:hint="eastAsia" w:ascii="宋体" w:hAnsi="宋体" w:eastAsia="宋体" w:cs="宋体"/>
          <w:b/>
          <w:bCs/>
          <w:snapToGrid w:val="0"/>
          <w:kern w:val="0"/>
          <w:sz w:val="24"/>
          <w:szCs w:val="24"/>
        </w:rPr>
        <w:t>2、谈判报价表（</w:t>
      </w:r>
      <w:r>
        <w:rPr>
          <w:rFonts w:hint="eastAsia" w:ascii="宋体" w:hAnsi="宋体" w:eastAsia="宋体" w:cs="宋体"/>
          <w:b/>
          <w:bCs/>
          <w:snapToGrid w:val="0"/>
          <w:kern w:val="0"/>
          <w:sz w:val="24"/>
          <w:szCs w:val="24"/>
          <w:lang w:val="en-US" w:eastAsia="zh-CN"/>
        </w:rPr>
        <w:t>最终</w:t>
      </w:r>
      <w:r>
        <w:rPr>
          <w:rFonts w:hint="eastAsia" w:ascii="宋体" w:hAnsi="宋体" w:eastAsia="宋体" w:cs="宋体"/>
          <w:b/>
          <w:bCs/>
          <w:snapToGrid w:val="0"/>
          <w:kern w:val="0"/>
          <w:sz w:val="24"/>
          <w:szCs w:val="24"/>
        </w:rPr>
        <w:t>）</w:t>
      </w:r>
    </w:p>
    <w:p>
      <w:pPr>
        <w:adjustRightInd/>
        <w:spacing w:line="288" w:lineRule="auto"/>
        <w:jc w:val="both"/>
        <w:textAlignment w:val="auto"/>
        <w:rPr>
          <w:rFonts w:ascii="宋体" w:hAnsi="宋体" w:eastAsia="宋体"/>
          <w:color w:val="000000"/>
          <w:sz w:val="28"/>
          <w:szCs w:val="28"/>
        </w:rPr>
      </w:pPr>
    </w:p>
    <w:p>
      <w:pPr>
        <w:spacing w:before="100" w:beforeAutospacing="1" w:after="100" w:afterAutospacing="1" w:line="480" w:lineRule="exact"/>
        <w:ind w:firstLine="2656" w:firstLineChars="900"/>
        <w:rPr>
          <w:rFonts w:hint="eastAsia" w:ascii="宋体" w:hAnsi="宋体" w:eastAsia="宋体" w:cs="宋体"/>
          <w:b/>
          <w:bCs/>
          <w:color w:val="000000" w:themeColor="text1"/>
          <w:w w:val="105"/>
          <w:sz w:val="28"/>
          <w:szCs w:val="28"/>
          <w:lang w:eastAsia="zh-CN"/>
          <w14:textFill>
            <w14:solidFill>
              <w14:schemeClr w14:val="tx1"/>
            </w14:solidFill>
          </w14:textFill>
        </w:rPr>
      </w:pPr>
      <w:r>
        <w:rPr>
          <w:rFonts w:hint="eastAsia" w:ascii="宋体" w:hAnsi="宋体" w:eastAsia="宋体" w:cs="宋体"/>
          <w:b/>
          <w:bCs/>
          <w:color w:val="000000" w:themeColor="text1"/>
          <w:w w:val="105"/>
          <w:sz w:val="28"/>
          <w:szCs w:val="28"/>
          <w14:textFill>
            <w14:solidFill>
              <w14:schemeClr w14:val="tx1"/>
            </w14:solidFill>
          </w14:textFill>
        </w:rPr>
        <w:t>体检套餐报价表</w:t>
      </w:r>
      <w:r>
        <w:rPr>
          <w:rFonts w:hint="eastAsia" w:ascii="宋体" w:hAnsi="宋体" w:eastAsia="宋体" w:cs="宋体"/>
          <w:b/>
          <w:bCs/>
          <w:color w:val="000000" w:themeColor="text1"/>
          <w:w w:val="105"/>
          <w:sz w:val="28"/>
          <w:szCs w:val="28"/>
          <w:lang w:eastAsia="zh-CN"/>
          <w14:textFill>
            <w14:solidFill>
              <w14:schemeClr w14:val="tx1"/>
            </w14:solidFill>
          </w14:textFill>
        </w:rPr>
        <w:t>（</w:t>
      </w:r>
      <w:r>
        <w:rPr>
          <w:rFonts w:hint="eastAsia" w:ascii="宋体" w:hAnsi="宋体" w:eastAsia="宋体" w:cs="宋体"/>
          <w:b/>
          <w:bCs/>
          <w:color w:val="000000" w:themeColor="text1"/>
          <w:w w:val="105"/>
          <w:sz w:val="28"/>
          <w:szCs w:val="28"/>
          <w:lang w:val="en-US" w:eastAsia="zh-CN"/>
          <w14:textFill>
            <w14:solidFill>
              <w14:schemeClr w14:val="tx1"/>
            </w14:solidFill>
          </w14:textFill>
        </w:rPr>
        <w:t>最终</w:t>
      </w:r>
      <w:r>
        <w:rPr>
          <w:rFonts w:hint="eastAsia" w:ascii="宋体" w:hAnsi="宋体" w:eastAsia="宋体" w:cs="宋体"/>
          <w:b/>
          <w:bCs/>
          <w:color w:val="000000" w:themeColor="text1"/>
          <w:w w:val="105"/>
          <w:sz w:val="28"/>
          <w:szCs w:val="28"/>
          <w:lang w:eastAsia="zh-CN"/>
          <w14:textFill>
            <w14:solidFill>
              <w14:schemeClr w14:val="tx1"/>
            </w14:solidFill>
          </w14:textFill>
        </w:rPr>
        <w:t>）</w:t>
      </w:r>
    </w:p>
    <w:tbl>
      <w:tblPr>
        <w:tblStyle w:val="50"/>
        <w:tblW w:w="88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55"/>
        <w:gridCol w:w="2434"/>
        <w:gridCol w:w="1998"/>
        <w:gridCol w:w="2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75" w:type="dxa"/>
            <w:shd w:val="clear" w:color="auto" w:fill="FFFFFF" w:themeFill="background1"/>
            <w:vAlign w:val="center"/>
          </w:tcPr>
          <w:p>
            <w:pPr>
              <w:spacing w:line="320" w:lineRule="exact"/>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类别</w:t>
            </w:r>
          </w:p>
        </w:tc>
        <w:tc>
          <w:tcPr>
            <w:tcW w:w="955" w:type="dxa"/>
            <w:shd w:val="clear" w:color="auto" w:fill="FFFFFF" w:themeFill="background1"/>
            <w:vAlign w:val="center"/>
          </w:tcPr>
          <w:p>
            <w:pPr>
              <w:spacing w:line="320" w:lineRule="exact"/>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序号</w:t>
            </w:r>
          </w:p>
        </w:tc>
        <w:tc>
          <w:tcPr>
            <w:tcW w:w="2434" w:type="dxa"/>
            <w:shd w:val="clear" w:color="auto" w:fill="FFFFFF" w:themeFill="background1"/>
            <w:vAlign w:val="center"/>
          </w:tcPr>
          <w:p>
            <w:pPr>
              <w:spacing w:line="320" w:lineRule="exact"/>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项目名称</w:t>
            </w:r>
          </w:p>
        </w:tc>
        <w:tc>
          <w:tcPr>
            <w:tcW w:w="1998" w:type="dxa"/>
            <w:shd w:val="clear" w:color="auto" w:fill="FFFFFF" w:themeFill="background1"/>
            <w:vAlign w:val="center"/>
          </w:tcPr>
          <w:p>
            <w:pPr>
              <w:spacing w:line="320" w:lineRule="exact"/>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报价</w:t>
            </w:r>
          </w:p>
          <w:p>
            <w:pPr>
              <w:spacing w:line="320" w:lineRule="exact"/>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（元/人）</w:t>
            </w:r>
          </w:p>
        </w:tc>
        <w:tc>
          <w:tcPr>
            <w:tcW w:w="2785" w:type="dxa"/>
            <w:shd w:val="clear" w:color="auto" w:fill="FFFFFF" w:themeFill="background1"/>
            <w:vAlign w:val="center"/>
          </w:tcPr>
          <w:p>
            <w:pPr>
              <w:spacing w:line="320" w:lineRule="exact"/>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675" w:type="dxa"/>
            <w:vMerge w:val="restart"/>
            <w:shd w:val="clear" w:color="auto" w:fill="FFFFFF" w:themeFill="background1"/>
            <w:vAlign w:val="center"/>
          </w:tcPr>
          <w:p>
            <w:pPr>
              <w:spacing w:line="320" w:lineRule="exact"/>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规定项目</w:t>
            </w:r>
          </w:p>
        </w:tc>
        <w:tc>
          <w:tcPr>
            <w:tcW w:w="955" w:type="dxa"/>
            <w:shd w:val="clear" w:color="auto" w:fill="FFFFFF" w:themeFill="background1"/>
            <w:vAlign w:val="center"/>
          </w:tcPr>
          <w:p>
            <w:pPr>
              <w:spacing w:line="320" w:lineRule="exact"/>
              <w:jc w:val="center"/>
              <w:rPr>
                <w:rFonts w:hint="eastAsia" w:ascii="宋体" w:hAnsi="宋体" w:eastAsia="宋体" w:cs="宋体"/>
                <w:bCs/>
                <w:color w:val="000000" w:themeColor="text1"/>
                <w:kern w:val="0"/>
                <w:sz w:val="28"/>
                <w:szCs w:val="28"/>
                <w14:textFill>
                  <w14:solidFill>
                    <w14:schemeClr w14:val="tx1"/>
                  </w14:solidFill>
                </w14:textFill>
              </w:rPr>
            </w:pPr>
            <w:r>
              <w:rPr>
                <w:rFonts w:hint="eastAsia" w:ascii="宋体" w:hAnsi="宋体" w:eastAsia="宋体" w:cs="宋体"/>
                <w:bCs/>
                <w:color w:val="000000" w:themeColor="text1"/>
                <w:kern w:val="0"/>
                <w:sz w:val="28"/>
                <w:szCs w:val="28"/>
                <w14:textFill>
                  <w14:solidFill>
                    <w14:schemeClr w14:val="tx1"/>
                  </w14:solidFill>
                </w14:textFill>
              </w:rPr>
              <w:t>1</w:t>
            </w:r>
          </w:p>
        </w:tc>
        <w:tc>
          <w:tcPr>
            <w:tcW w:w="2434" w:type="dxa"/>
            <w:shd w:val="clear" w:color="auto" w:fill="FFFFFF" w:themeFill="background1"/>
            <w:vAlign w:val="center"/>
          </w:tcPr>
          <w:p>
            <w:pPr>
              <w:spacing w:line="320" w:lineRule="exact"/>
              <w:jc w:val="center"/>
              <w:rPr>
                <w:rFonts w:hint="eastAsia" w:ascii="宋体" w:hAnsi="宋体" w:eastAsia="宋体" w:cs="宋体"/>
                <w:bCs/>
                <w:color w:val="000000" w:themeColor="text1"/>
                <w:kern w:val="0"/>
                <w:sz w:val="28"/>
                <w:szCs w:val="28"/>
                <w14:textFill>
                  <w14:solidFill>
                    <w14:schemeClr w14:val="tx1"/>
                  </w14:solidFill>
                </w14:textFill>
              </w:rPr>
            </w:pPr>
            <w:r>
              <w:rPr>
                <w:rFonts w:hint="eastAsia" w:ascii="宋体" w:hAnsi="宋体" w:eastAsia="宋体" w:cs="宋体"/>
                <w:bCs/>
                <w:color w:val="000000" w:themeColor="text1"/>
                <w:kern w:val="0"/>
                <w:sz w:val="28"/>
                <w:szCs w:val="28"/>
                <w14:textFill>
                  <w14:solidFill>
                    <w14:schemeClr w14:val="tx1"/>
                  </w14:solidFill>
                </w14:textFill>
              </w:rPr>
              <w:t>教职工体检套餐</w:t>
            </w:r>
          </w:p>
        </w:tc>
        <w:tc>
          <w:tcPr>
            <w:tcW w:w="1998" w:type="dxa"/>
            <w:shd w:val="clear" w:color="auto" w:fill="FFFFFF" w:themeFill="background1"/>
            <w:vAlign w:val="center"/>
          </w:tcPr>
          <w:p>
            <w:pPr>
              <w:spacing w:line="320" w:lineRule="exact"/>
              <w:jc w:val="center"/>
              <w:rPr>
                <w:rFonts w:hint="eastAsia" w:ascii="宋体" w:hAnsi="宋体" w:eastAsia="宋体" w:cs="宋体"/>
                <w:color w:val="000000" w:themeColor="text1"/>
                <w:sz w:val="28"/>
                <w:szCs w:val="28"/>
                <w14:textFill>
                  <w14:solidFill>
                    <w14:schemeClr w14:val="tx1"/>
                  </w14:solidFill>
                </w14:textFill>
              </w:rPr>
            </w:pPr>
          </w:p>
        </w:tc>
        <w:tc>
          <w:tcPr>
            <w:tcW w:w="2785" w:type="dxa"/>
            <w:shd w:val="clear" w:color="auto" w:fill="FFFFFF" w:themeFill="background1"/>
            <w:vAlign w:val="center"/>
          </w:tcPr>
          <w:p>
            <w:pPr>
              <w:spacing w:line="320" w:lineRule="exact"/>
              <w:rPr>
                <w:rFonts w:hint="eastAsia" w:ascii="宋体" w:hAnsi="宋体" w:eastAsia="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675" w:type="dxa"/>
            <w:vMerge w:val="continue"/>
            <w:shd w:val="clear" w:color="auto" w:fill="FFFFFF" w:themeFill="background1"/>
          </w:tcPr>
          <w:p>
            <w:pPr>
              <w:spacing w:line="320" w:lineRule="exact"/>
              <w:jc w:val="center"/>
              <w:rPr>
                <w:rFonts w:hint="eastAsia" w:ascii="宋体" w:hAnsi="宋体" w:eastAsia="宋体" w:cs="宋体"/>
                <w:color w:val="000000" w:themeColor="text1"/>
                <w:sz w:val="28"/>
                <w:szCs w:val="28"/>
                <w14:textFill>
                  <w14:solidFill>
                    <w14:schemeClr w14:val="tx1"/>
                  </w14:solidFill>
                </w14:textFill>
              </w:rPr>
            </w:pPr>
          </w:p>
        </w:tc>
        <w:tc>
          <w:tcPr>
            <w:tcW w:w="955" w:type="dxa"/>
            <w:shd w:val="clear" w:color="auto" w:fill="FFFFFF" w:themeFill="background1"/>
            <w:vAlign w:val="center"/>
          </w:tcPr>
          <w:p>
            <w:pPr>
              <w:spacing w:line="320" w:lineRule="exact"/>
              <w:jc w:val="center"/>
              <w:rPr>
                <w:rFonts w:hint="eastAsia" w:ascii="宋体" w:hAnsi="宋体" w:eastAsia="宋体" w:cs="宋体"/>
                <w:bCs/>
                <w:color w:val="000000" w:themeColor="text1"/>
                <w:kern w:val="0"/>
                <w:sz w:val="28"/>
                <w:szCs w:val="28"/>
                <w14:textFill>
                  <w14:solidFill>
                    <w14:schemeClr w14:val="tx1"/>
                  </w14:solidFill>
                </w14:textFill>
              </w:rPr>
            </w:pPr>
            <w:r>
              <w:rPr>
                <w:rFonts w:hint="eastAsia" w:ascii="宋体" w:hAnsi="宋体" w:eastAsia="宋体" w:cs="宋体"/>
                <w:bCs/>
                <w:color w:val="000000" w:themeColor="text1"/>
                <w:kern w:val="0"/>
                <w:sz w:val="28"/>
                <w:szCs w:val="28"/>
                <w14:textFill>
                  <w14:solidFill>
                    <w14:schemeClr w14:val="tx1"/>
                  </w14:solidFill>
                </w14:textFill>
              </w:rPr>
              <w:t>2</w:t>
            </w:r>
          </w:p>
        </w:tc>
        <w:tc>
          <w:tcPr>
            <w:tcW w:w="2434" w:type="dxa"/>
            <w:shd w:val="clear" w:color="auto" w:fill="FFFFFF" w:themeFill="background1"/>
            <w:vAlign w:val="center"/>
          </w:tcPr>
          <w:p>
            <w:pPr>
              <w:spacing w:line="320" w:lineRule="exact"/>
              <w:jc w:val="center"/>
              <w:rPr>
                <w:rFonts w:hint="eastAsia" w:ascii="宋体" w:hAnsi="宋体" w:eastAsia="宋体" w:cs="宋体"/>
                <w:bCs/>
                <w:color w:val="000000" w:themeColor="text1"/>
                <w:kern w:val="0"/>
                <w:sz w:val="28"/>
                <w:szCs w:val="28"/>
                <w14:textFill>
                  <w14:solidFill>
                    <w14:schemeClr w14:val="tx1"/>
                  </w14:solidFill>
                </w14:textFill>
              </w:rPr>
            </w:pPr>
            <w:r>
              <w:rPr>
                <w:rFonts w:hint="eastAsia" w:ascii="宋体" w:hAnsi="宋体" w:eastAsia="宋体" w:cs="宋体"/>
                <w:bCs/>
                <w:color w:val="000000" w:themeColor="text1"/>
                <w:kern w:val="0"/>
                <w:sz w:val="28"/>
                <w:szCs w:val="28"/>
                <w14:textFill>
                  <w14:solidFill>
                    <w14:schemeClr w14:val="tx1"/>
                  </w14:solidFill>
                </w14:textFill>
              </w:rPr>
              <w:t>学生体检套餐</w:t>
            </w:r>
          </w:p>
        </w:tc>
        <w:tc>
          <w:tcPr>
            <w:tcW w:w="1998" w:type="dxa"/>
            <w:shd w:val="clear" w:color="auto" w:fill="FFFFFF" w:themeFill="background1"/>
            <w:vAlign w:val="center"/>
          </w:tcPr>
          <w:p>
            <w:pPr>
              <w:spacing w:line="320" w:lineRule="exact"/>
              <w:jc w:val="center"/>
              <w:rPr>
                <w:rFonts w:hint="eastAsia" w:ascii="宋体" w:hAnsi="宋体" w:eastAsia="宋体" w:cs="宋体"/>
                <w:color w:val="000000" w:themeColor="text1"/>
                <w:sz w:val="28"/>
                <w:szCs w:val="28"/>
                <w14:textFill>
                  <w14:solidFill>
                    <w14:schemeClr w14:val="tx1"/>
                  </w14:solidFill>
                </w14:textFill>
              </w:rPr>
            </w:pPr>
          </w:p>
        </w:tc>
        <w:tc>
          <w:tcPr>
            <w:tcW w:w="2785" w:type="dxa"/>
            <w:shd w:val="clear" w:color="auto" w:fill="FFFFFF" w:themeFill="background1"/>
            <w:vAlign w:val="center"/>
          </w:tcPr>
          <w:p>
            <w:pPr>
              <w:spacing w:line="320" w:lineRule="exact"/>
              <w:rPr>
                <w:rFonts w:hint="eastAsia" w:ascii="宋体" w:hAnsi="宋体" w:eastAsia="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675" w:type="dxa"/>
            <w:shd w:val="clear" w:color="auto" w:fill="FFFFFF" w:themeFill="background1"/>
          </w:tcPr>
          <w:p>
            <w:pPr>
              <w:spacing w:line="320" w:lineRule="exact"/>
              <w:jc w:val="center"/>
              <w:rPr>
                <w:rFonts w:hint="eastAsia" w:ascii="宋体" w:hAnsi="宋体" w:eastAsia="宋体" w:cs="宋体"/>
                <w:color w:val="000000" w:themeColor="text1"/>
                <w:sz w:val="28"/>
                <w:szCs w:val="28"/>
                <w14:textFill>
                  <w14:solidFill>
                    <w14:schemeClr w14:val="tx1"/>
                  </w14:solidFill>
                </w14:textFill>
              </w:rPr>
            </w:pPr>
          </w:p>
        </w:tc>
        <w:tc>
          <w:tcPr>
            <w:tcW w:w="955" w:type="dxa"/>
            <w:shd w:val="clear" w:color="auto" w:fill="FFFFFF" w:themeFill="background1"/>
            <w:vAlign w:val="center"/>
          </w:tcPr>
          <w:p>
            <w:pPr>
              <w:spacing w:line="320" w:lineRule="exact"/>
              <w:jc w:val="center"/>
              <w:rPr>
                <w:rFonts w:hint="eastAsia" w:ascii="宋体" w:hAnsi="宋体" w:eastAsia="宋体" w:cs="宋体"/>
                <w:bCs/>
                <w:color w:val="000000" w:themeColor="text1"/>
                <w:kern w:val="0"/>
                <w:sz w:val="28"/>
                <w:szCs w:val="28"/>
                <w14:textFill>
                  <w14:solidFill>
                    <w14:schemeClr w14:val="tx1"/>
                  </w14:solidFill>
                </w14:textFill>
              </w:rPr>
            </w:pPr>
          </w:p>
        </w:tc>
        <w:tc>
          <w:tcPr>
            <w:tcW w:w="2434" w:type="dxa"/>
            <w:shd w:val="clear" w:color="auto" w:fill="FFFFFF" w:themeFill="background1"/>
            <w:vAlign w:val="center"/>
          </w:tcPr>
          <w:p>
            <w:pPr>
              <w:spacing w:line="320" w:lineRule="exact"/>
              <w:jc w:val="center"/>
              <w:rPr>
                <w:rFonts w:hint="eastAsia" w:ascii="宋体" w:hAnsi="宋体" w:eastAsia="宋体" w:cs="宋体"/>
                <w:bCs/>
                <w:color w:val="000000" w:themeColor="text1"/>
                <w:kern w:val="0"/>
                <w:sz w:val="28"/>
                <w:szCs w:val="28"/>
                <w:lang w:val="en-US" w:eastAsia="zh-CN"/>
                <w14:textFill>
                  <w14:solidFill>
                    <w14:schemeClr w14:val="tx1"/>
                  </w14:solidFill>
                </w14:textFill>
              </w:rPr>
            </w:pPr>
            <w:r>
              <w:rPr>
                <w:rFonts w:hint="eastAsia" w:ascii="宋体" w:hAnsi="宋体" w:eastAsia="宋体" w:cs="宋体"/>
                <w:bCs/>
                <w:color w:val="000000" w:themeColor="text1"/>
                <w:kern w:val="0"/>
                <w:sz w:val="28"/>
                <w:szCs w:val="28"/>
                <w:lang w:val="en-US" w:eastAsia="zh-CN"/>
                <w14:textFill>
                  <w14:solidFill>
                    <w14:schemeClr w14:val="tx1"/>
                  </w14:solidFill>
                </w14:textFill>
              </w:rPr>
              <w:t>合计</w:t>
            </w:r>
          </w:p>
        </w:tc>
        <w:tc>
          <w:tcPr>
            <w:tcW w:w="1998" w:type="dxa"/>
            <w:shd w:val="clear" w:color="auto" w:fill="FFFFFF" w:themeFill="background1"/>
            <w:vAlign w:val="center"/>
          </w:tcPr>
          <w:p>
            <w:pPr>
              <w:spacing w:line="320" w:lineRule="exact"/>
              <w:jc w:val="center"/>
              <w:rPr>
                <w:rFonts w:hint="eastAsia" w:ascii="宋体" w:hAnsi="宋体" w:eastAsia="宋体" w:cs="宋体"/>
                <w:color w:val="000000" w:themeColor="text1"/>
                <w:sz w:val="28"/>
                <w:szCs w:val="28"/>
                <w14:textFill>
                  <w14:solidFill>
                    <w14:schemeClr w14:val="tx1"/>
                  </w14:solidFill>
                </w14:textFill>
              </w:rPr>
            </w:pPr>
          </w:p>
        </w:tc>
        <w:tc>
          <w:tcPr>
            <w:tcW w:w="2785" w:type="dxa"/>
            <w:shd w:val="clear" w:color="auto" w:fill="FFFFFF" w:themeFill="background1"/>
            <w:vAlign w:val="center"/>
          </w:tcPr>
          <w:p>
            <w:pPr>
              <w:spacing w:line="320" w:lineRule="exact"/>
              <w:rPr>
                <w:rFonts w:hint="eastAsia" w:ascii="宋体" w:hAnsi="宋体" w:eastAsia="宋体" w:cs="宋体"/>
                <w:color w:val="000000" w:themeColor="text1"/>
                <w:sz w:val="28"/>
                <w:szCs w:val="28"/>
                <w14:textFill>
                  <w14:solidFill>
                    <w14:schemeClr w14:val="tx1"/>
                  </w14:solidFill>
                </w14:textFill>
              </w:rPr>
            </w:pPr>
          </w:p>
        </w:tc>
      </w:tr>
    </w:tbl>
    <w:p>
      <w:pPr>
        <w:spacing w:before="100" w:beforeAutospacing="1" w:after="100" w:afterAutospacing="1" w:line="360" w:lineRule="auto"/>
        <w:jc w:val="left"/>
        <w:rPr>
          <w:rFonts w:hint="eastAsia" w:ascii="宋体" w:hAnsi="宋体" w:eastAsia="宋体" w:cs="宋体"/>
          <w:color w:val="000000" w:themeColor="text1"/>
          <w:w w:val="105"/>
          <w:sz w:val="24"/>
          <w:szCs w:val="24"/>
          <w14:textFill>
            <w14:solidFill>
              <w14:schemeClr w14:val="tx1"/>
            </w14:solidFill>
          </w14:textFill>
        </w:rPr>
      </w:pPr>
      <w:r>
        <w:rPr>
          <w:rFonts w:hint="eastAsia" w:ascii="宋体" w:hAnsi="宋体" w:eastAsia="宋体" w:cs="宋体"/>
          <w:color w:val="000000" w:themeColor="text1"/>
          <w:w w:val="105"/>
          <w:sz w:val="24"/>
          <w:szCs w:val="24"/>
          <w14:textFill>
            <w14:solidFill>
              <w14:schemeClr w14:val="tx1"/>
            </w14:solidFill>
          </w14:textFill>
        </w:rPr>
        <w:t>投标单位全称（公章):</w:t>
      </w:r>
    </w:p>
    <w:p>
      <w:pPr>
        <w:spacing w:before="100" w:beforeAutospacing="1" w:after="100" w:afterAutospacing="1" w:line="360" w:lineRule="auto"/>
        <w:jc w:val="left"/>
        <w:rPr>
          <w:rFonts w:hint="eastAsia" w:ascii="宋体" w:hAnsi="宋体" w:eastAsia="宋体" w:cs="宋体"/>
          <w:color w:val="000000" w:themeColor="text1"/>
          <w:w w:val="105"/>
          <w:sz w:val="24"/>
          <w:szCs w:val="24"/>
          <w14:textFill>
            <w14:solidFill>
              <w14:schemeClr w14:val="tx1"/>
            </w14:solidFill>
          </w14:textFill>
        </w:rPr>
      </w:pPr>
      <w:r>
        <w:rPr>
          <w:rFonts w:hint="eastAsia" w:ascii="宋体" w:hAnsi="宋体" w:eastAsia="宋体" w:cs="宋体"/>
          <w:color w:val="000000" w:themeColor="text1"/>
          <w:w w:val="105"/>
          <w:sz w:val="24"/>
          <w:szCs w:val="24"/>
          <w14:textFill>
            <w14:solidFill>
              <w14:schemeClr w14:val="tx1"/>
            </w14:solidFill>
          </w14:textFill>
        </w:rPr>
        <w:t>授权代表签字：</w:t>
      </w:r>
    </w:p>
    <w:p>
      <w:pPr>
        <w:pStyle w:val="60"/>
        <w:spacing w:line="360" w:lineRule="auto"/>
        <w:rPr>
          <w:rFonts w:hint="eastAsia" w:ascii="宋体" w:hAnsi="宋体" w:eastAsia="宋体" w:cs="宋体"/>
          <w:color w:val="000000" w:themeColor="text1"/>
          <w:w w:val="105"/>
          <w:sz w:val="24"/>
          <w:szCs w:val="24"/>
          <w:lang w:val="en-US" w:eastAsia="zh-CN"/>
          <w14:textFill>
            <w14:solidFill>
              <w14:schemeClr w14:val="tx1"/>
            </w14:solidFill>
          </w14:textFill>
        </w:rPr>
      </w:pPr>
      <w:r>
        <w:rPr>
          <w:rFonts w:hint="eastAsia" w:ascii="宋体" w:hAnsi="宋体" w:eastAsia="宋体" w:cs="宋体"/>
          <w:color w:val="000000" w:themeColor="text1"/>
          <w:w w:val="105"/>
          <w:sz w:val="24"/>
          <w:szCs w:val="24"/>
          <w:lang w:val="en-US" w:eastAsia="zh-CN"/>
          <w14:textFill>
            <w14:solidFill>
              <w14:schemeClr w14:val="tx1"/>
            </w14:solidFill>
          </w14:textFill>
        </w:rPr>
        <w:t>日期：</w:t>
      </w:r>
    </w:p>
    <w:p>
      <w:pPr>
        <w:spacing w:line="360" w:lineRule="auto"/>
        <w:jc w:val="left"/>
        <w:rPr>
          <w:rFonts w:hint="eastAsia" w:ascii="宋体" w:hAnsi="宋体" w:eastAsia="宋体" w:cs="宋体"/>
          <w:color w:val="000000" w:themeColor="text1"/>
          <w:w w:val="105"/>
          <w:sz w:val="24"/>
          <w:szCs w:val="24"/>
          <w14:textFill>
            <w14:solidFill>
              <w14:schemeClr w14:val="tx1"/>
            </w14:solidFill>
          </w14:textFill>
        </w:rPr>
      </w:pPr>
    </w:p>
    <w:p>
      <w:pPr>
        <w:spacing w:line="360" w:lineRule="auto"/>
        <w:jc w:val="left"/>
        <w:rPr>
          <w:rFonts w:hint="eastAsia" w:ascii="宋体" w:hAnsi="宋体" w:eastAsia="宋体" w:cs="宋体"/>
          <w:color w:val="000000" w:themeColor="text1"/>
          <w:w w:val="105"/>
          <w:sz w:val="24"/>
          <w:szCs w:val="24"/>
          <w:lang w:eastAsia="zh-CN"/>
          <w14:textFill>
            <w14:solidFill>
              <w14:schemeClr w14:val="tx1"/>
            </w14:solidFill>
          </w14:textFill>
        </w:rPr>
      </w:pPr>
      <w:r>
        <w:rPr>
          <w:rFonts w:hint="eastAsia" w:ascii="宋体" w:hAnsi="宋体" w:eastAsia="宋体" w:cs="宋体"/>
          <w:color w:val="000000" w:themeColor="text1"/>
          <w:w w:val="105"/>
          <w:sz w:val="24"/>
          <w:szCs w:val="24"/>
          <w14:textFill>
            <w14:solidFill>
              <w14:schemeClr w14:val="tx1"/>
            </w14:solidFill>
          </w14:textFill>
        </w:rPr>
        <w:t>注:1.此表为表样，行数可自行添加，但表式不变</w:t>
      </w:r>
      <w:r>
        <w:rPr>
          <w:rFonts w:hint="eastAsia" w:ascii="宋体" w:hAnsi="宋体" w:eastAsia="宋体" w:cs="宋体"/>
          <w:color w:val="000000" w:themeColor="text1"/>
          <w:w w:val="105"/>
          <w:sz w:val="24"/>
          <w:szCs w:val="24"/>
          <w:lang w:eastAsia="zh-CN"/>
          <w14:textFill>
            <w14:solidFill>
              <w14:schemeClr w14:val="tx1"/>
            </w14:solidFill>
          </w14:textFill>
        </w:rPr>
        <w:t>。</w:t>
      </w:r>
    </w:p>
    <w:p>
      <w:pPr>
        <w:widowControl/>
        <w:adjustRightInd/>
        <w:spacing w:line="360" w:lineRule="auto"/>
        <w:ind w:firstLine="252" w:firstLineChars="100"/>
        <w:jc w:val="left"/>
        <w:textAlignment w:val="auto"/>
        <w:rPr>
          <w:rFonts w:hint="eastAsia" w:ascii="宋体" w:hAnsi="宋体" w:eastAsia="宋体" w:cs="宋体"/>
          <w:sz w:val="24"/>
          <w:szCs w:val="24"/>
          <w:lang w:eastAsia="zh-CN"/>
        </w:rPr>
      </w:pPr>
      <w:r>
        <w:rPr>
          <w:rFonts w:hint="eastAsia" w:ascii="宋体" w:hAnsi="宋体" w:eastAsia="宋体" w:cs="宋体"/>
          <w:color w:val="000000" w:themeColor="text1"/>
          <w:w w:val="105"/>
          <w:sz w:val="24"/>
          <w:szCs w:val="24"/>
          <w:u w:val="single"/>
          <w14:textFill>
            <w14:solidFill>
              <w14:schemeClr w14:val="tx1"/>
            </w14:solidFill>
          </w14:textFill>
        </w:rPr>
        <w:t>2.表中的报价及市场价单位均为元/人</w:t>
      </w:r>
      <w:r>
        <w:rPr>
          <w:rFonts w:hint="eastAsia" w:ascii="宋体" w:hAnsi="宋体" w:eastAsia="宋体" w:cs="宋体"/>
          <w:color w:val="000000" w:themeColor="text1"/>
          <w:w w:val="105"/>
          <w:sz w:val="24"/>
          <w:szCs w:val="24"/>
          <w:u w:val="single"/>
          <w:lang w:eastAsia="zh-CN"/>
          <w14:textFill>
            <w14:solidFill>
              <w14:schemeClr w14:val="tx1"/>
            </w14:solidFill>
          </w14:textFill>
        </w:rPr>
        <w:t>。</w:t>
      </w:r>
    </w:p>
    <w:p>
      <w:pPr>
        <w:adjustRightInd/>
        <w:spacing w:line="360" w:lineRule="auto"/>
        <w:ind w:firstLine="241" w:firstLineChars="100"/>
        <w:contextualSpacing/>
        <w:textAlignment w:val="auto"/>
        <w:rPr>
          <w:rFonts w:ascii="宋体" w:hAnsi="宋体" w:eastAsia="宋体"/>
          <w:b/>
          <w:snapToGrid w:val="0"/>
          <w:color w:val="FF0000"/>
          <w:kern w:val="0"/>
          <w:sz w:val="24"/>
          <w:szCs w:val="24"/>
        </w:rPr>
      </w:pPr>
      <w:r>
        <w:rPr>
          <w:rFonts w:hint="eastAsia" w:ascii="宋体" w:hAnsi="宋体" w:eastAsia="宋体"/>
          <w:b/>
          <w:snapToGrid w:val="0"/>
          <w:color w:val="FF0000"/>
          <w:kern w:val="0"/>
          <w:sz w:val="24"/>
          <w:szCs w:val="24"/>
          <w:lang w:val="en-US" w:eastAsia="zh-CN"/>
        </w:rPr>
        <w:t>3、</w:t>
      </w:r>
      <w:r>
        <w:rPr>
          <w:rFonts w:hint="eastAsia" w:ascii="宋体" w:hAnsi="宋体" w:eastAsia="宋体"/>
          <w:b/>
          <w:snapToGrid w:val="0"/>
          <w:color w:val="FF0000"/>
          <w:kern w:val="0"/>
          <w:sz w:val="24"/>
          <w:szCs w:val="24"/>
        </w:rPr>
        <w:t>供应商的最终报价不得高于自已第1轮报价，否则视为无效。</w:t>
      </w:r>
    </w:p>
    <w:p>
      <w:pPr>
        <w:adjustRightInd/>
        <w:spacing w:line="360" w:lineRule="auto"/>
        <w:ind w:firstLine="241" w:firstLineChars="100"/>
        <w:contextualSpacing/>
        <w:textAlignment w:val="auto"/>
        <w:rPr>
          <w:rFonts w:ascii="宋体" w:hAnsi="宋体" w:eastAsia="宋体"/>
          <w:b/>
          <w:snapToGrid w:val="0"/>
          <w:color w:val="FF0000"/>
          <w:kern w:val="0"/>
          <w:sz w:val="24"/>
          <w:szCs w:val="24"/>
        </w:rPr>
      </w:pPr>
      <w:r>
        <w:rPr>
          <w:rFonts w:hint="eastAsia" w:ascii="宋体" w:hAnsi="宋体" w:eastAsia="宋体"/>
          <w:b/>
          <w:snapToGrid w:val="0"/>
          <w:color w:val="FF0000"/>
          <w:kern w:val="0"/>
          <w:sz w:val="24"/>
          <w:szCs w:val="24"/>
          <w:lang w:val="en-US" w:eastAsia="zh-CN"/>
        </w:rPr>
        <w:t>4、</w:t>
      </w:r>
      <w:r>
        <w:rPr>
          <w:rFonts w:hint="eastAsia" w:ascii="宋体" w:hAnsi="宋体" w:eastAsia="宋体"/>
          <w:b/>
          <w:snapToGrid w:val="0"/>
          <w:color w:val="FF0000"/>
          <w:kern w:val="0"/>
          <w:sz w:val="24"/>
          <w:szCs w:val="24"/>
        </w:rPr>
        <w:t>密封提交的响应文件中只需填写第1轮报价表。本表（最终报价表）将在谈判现场填写。</w:t>
      </w:r>
    </w:p>
    <w:p>
      <w:pPr>
        <w:adjustRightInd/>
        <w:snapToGrid w:val="0"/>
        <w:spacing w:line="360" w:lineRule="auto"/>
        <w:ind w:firstLine="241" w:firstLineChars="100"/>
        <w:textAlignment w:val="auto"/>
        <w:rPr>
          <w:rFonts w:ascii="宋体" w:hAnsi="宋体" w:eastAsia="宋体"/>
          <w:b/>
          <w:bCs/>
          <w:sz w:val="24"/>
          <w:szCs w:val="24"/>
        </w:rPr>
      </w:pPr>
      <w:r>
        <w:rPr>
          <w:rFonts w:hint="eastAsia" w:ascii="宋体" w:hAnsi="宋体" w:eastAsia="宋体"/>
          <w:b/>
          <w:snapToGrid w:val="0"/>
          <w:color w:val="FF0000"/>
          <w:kern w:val="0"/>
          <w:sz w:val="24"/>
          <w:szCs w:val="24"/>
          <w:lang w:val="en-US" w:eastAsia="zh-CN"/>
        </w:rPr>
        <w:t>5、</w:t>
      </w:r>
      <w:r>
        <w:rPr>
          <w:rFonts w:hint="eastAsia" w:ascii="宋体" w:hAnsi="宋体" w:eastAsia="宋体"/>
          <w:b/>
          <w:snapToGrid w:val="0"/>
          <w:color w:val="FF0000"/>
          <w:kern w:val="0"/>
          <w:sz w:val="24"/>
          <w:szCs w:val="24"/>
        </w:rPr>
        <w:t>本表（最终报价表）将在谈判现场填写，填写前须法人代表签章且加盖公章。</w:t>
      </w:r>
    </w:p>
    <w:sectPr>
      <w:headerReference r:id="rId6" w:type="first"/>
      <w:headerReference r:id="rId5" w:type="default"/>
      <w:footerReference r:id="rId7" w:type="default"/>
      <w:footerReference r:id="rId8" w:type="even"/>
      <w:type w:val="continuous"/>
      <w:pgSz w:w="11907" w:h="16840"/>
      <w:pgMar w:top="1134" w:right="1418" w:bottom="1134" w:left="1418" w:header="709" w:footer="380" w:gutter="0"/>
      <w:cols w:space="720" w:num="1"/>
      <w:docGrid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Bold">
    <w:altName w:val="Arial"/>
    <w:panose1 w:val="00000000000000000000"/>
    <w:charset w:val="00"/>
    <w:family w:val="swiss"/>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0"/>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29</w:t>
                          </w:r>
                          <w:r>
                            <w:rPr>
                              <w:rFonts w:hint="eastAsia" w:eastAsia="宋体"/>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RKEPk+cB&#10;AADIAwAADgAAAAAAAAABACAAAAAiAQAAZHJzL2Uyb0RvYy54bWxQSwUGAAAAAAYABgBZAQAAewUA&#10;AAAA&#10;">
              <v:fill on="f" focussize="0,0"/>
              <v:stroke on="f" weight="1.25pt"/>
              <v:imagedata o:title=""/>
              <o:lock v:ext="edit" aspectratio="f"/>
              <v:textbox inset="0mm,0mm,0mm,0mm" style="mso-fit-shape-to-text:t;">
                <w:txbxContent>
                  <w:p>
                    <w:pPr>
                      <w:pStyle w:val="30"/>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29</w:t>
                    </w:r>
                    <w:r>
                      <w:rPr>
                        <w:rFonts w:hint="eastAsia" w:eastAsia="宋体"/>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4"/>
      </w:rPr>
    </w:pPr>
    <w:r>
      <w:fldChar w:fldCharType="begin"/>
    </w:r>
    <w:r>
      <w:rPr>
        <w:rStyle w:val="54"/>
      </w:rPr>
      <w:instrText xml:space="preserve">PAGE  </w:instrText>
    </w:r>
    <w:r>
      <w:fldChar w:fldCharType="separate"/>
    </w:r>
    <w:r>
      <w:rPr>
        <w:rStyle w:val="54"/>
      </w:rPr>
      <w:t>60</w:t>
    </w:r>
    <w:r>
      <w:fldChar w:fldCharType="end"/>
    </w:r>
  </w:p>
  <w:p>
    <w:pPr>
      <w:pStyle w:val="30"/>
      <w:ind w:right="360"/>
    </w:pPr>
  </w:p>
  <w:p/>
  <w:p/>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spacing w:line="360" w:lineRule="auto"/>
      <w:jc w:val="left"/>
      <w:textAlignment w:val="auto"/>
      <w:rPr>
        <w:rFonts w:ascii="宋体" w:hAnsi="宋体" w:eastAsia="宋体" w:cs="宋体"/>
        <w:sz w:val="18"/>
        <w:szCs w:val="18"/>
      </w:rPr>
    </w:pPr>
    <w:r>
      <w:rPr>
        <w:rFonts w:hint="eastAsia" w:ascii="宋体" w:hAnsi="宋体" w:eastAsia="宋体" w:cs="宋体"/>
        <w:sz w:val="18"/>
        <w:szCs w:val="18"/>
        <w:u w:val="single"/>
        <w:lang w:eastAsia="zh-CN"/>
      </w:rPr>
      <w:t>南通职业大学教职工、新生体检项目（三次）</w:t>
    </w:r>
    <w:r>
      <w:rPr>
        <w:rFonts w:hint="eastAsia" w:ascii="宋体" w:hAnsi="宋体" w:eastAsia="宋体" w:cs="宋体"/>
        <w:sz w:val="18"/>
        <w:szCs w:val="18"/>
        <w:u w:val="single"/>
      </w:rPr>
      <w:t xml:space="preserve">                             </w:t>
    </w:r>
    <w:r>
      <w:rPr>
        <w:rFonts w:hint="eastAsia" w:ascii="宋体" w:hAnsi="宋体" w:eastAsia="宋体" w:cs="宋体"/>
        <w:sz w:val="18"/>
        <w:szCs w:val="18"/>
        <w:u w:val="single"/>
        <w:lang w:val="en-US" w:eastAsia="zh-CN"/>
      </w:rPr>
      <w:t xml:space="preserve">                  </w:t>
    </w:r>
    <w:r>
      <w:rPr>
        <w:rFonts w:hint="eastAsia" w:ascii="宋体" w:hAnsi="宋体" w:eastAsia="宋体" w:cs="宋体"/>
        <w:sz w:val="18"/>
        <w:szCs w:val="18"/>
        <w:u w:val="single"/>
      </w:rPr>
      <w:t xml:space="preserve">    谈判文件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rFonts w:hint="eastAsia"/>
      </w:rPr>
      <w:t>南京国衡工程造价咨询有限公司南通分公司-招标代理文件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NotTrackMoves/>
  <w:documentProtection w:enforcement="0"/>
  <w:defaultTabStop w:val="424"/>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iMjNhZjQ2NDA3OWQ0ZGEyYjRhM2M3NWM5N2U2YjQifQ=="/>
  </w:docVars>
  <w:rsids>
    <w:rsidRoot w:val="00172A27"/>
    <w:rsid w:val="00001F31"/>
    <w:rsid w:val="000043F5"/>
    <w:rsid w:val="000048BC"/>
    <w:rsid w:val="00004C83"/>
    <w:rsid w:val="00006E7C"/>
    <w:rsid w:val="000140B9"/>
    <w:rsid w:val="000163D1"/>
    <w:rsid w:val="000201E4"/>
    <w:rsid w:val="000219B2"/>
    <w:rsid w:val="0002247E"/>
    <w:rsid w:val="00023523"/>
    <w:rsid w:val="00023B5E"/>
    <w:rsid w:val="00025BCD"/>
    <w:rsid w:val="00025C2D"/>
    <w:rsid w:val="00025F08"/>
    <w:rsid w:val="00027DE1"/>
    <w:rsid w:val="00030D41"/>
    <w:rsid w:val="0003103A"/>
    <w:rsid w:val="0003127F"/>
    <w:rsid w:val="00031C6D"/>
    <w:rsid w:val="00032781"/>
    <w:rsid w:val="00032B19"/>
    <w:rsid w:val="00032B7C"/>
    <w:rsid w:val="00034A09"/>
    <w:rsid w:val="00034C6A"/>
    <w:rsid w:val="00036A16"/>
    <w:rsid w:val="00037600"/>
    <w:rsid w:val="000415FA"/>
    <w:rsid w:val="00041903"/>
    <w:rsid w:val="00042125"/>
    <w:rsid w:val="00043585"/>
    <w:rsid w:val="00043591"/>
    <w:rsid w:val="000438BC"/>
    <w:rsid w:val="00044AB7"/>
    <w:rsid w:val="00044C9F"/>
    <w:rsid w:val="00045D62"/>
    <w:rsid w:val="000469F8"/>
    <w:rsid w:val="00047422"/>
    <w:rsid w:val="00047B78"/>
    <w:rsid w:val="0005041E"/>
    <w:rsid w:val="0005217D"/>
    <w:rsid w:val="000539D9"/>
    <w:rsid w:val="000540AD"/>
    <w:rsid w:val="00054686"/>
    <w:rsid w:val="00054FA4"/>
    <w:rsid w:val="000561DF"/>
    <w:rsid w:val="000578A9"/>
    <w:rsid w:val="0006123C"/>
    <w:rsid w:val="000613BE"/>
    <w:rsid w:val="00063187"/>
    <w:rsid w:val="00063427"/>
    <w:rsid w:val="00064D6D"/>
    <w:rsid w:val="000664FF"/>
    <w:rsid w:val="00066C2F"/>
    <w:rsid w:val="0006738B"/>
    <w:rsid w:val="00067BC0"/>
    <w:rsid w:val="0007491E"/>
    <w:rsid w:val="00074E5D"/>
    <w:rsid w:val="00075B00"/>
    <w:rsid w:val="00076157"/>
    <w:rsid w:val="000764BE"/>
    <w:rsid w:val="00080F45"/>
    <w:rsid w:val="00080F5D"/>
    <w:rsid w:val="00082306"/>
    <w:rsid w:val="00082935"/>
    <w:rsid w:val="00082AF1"/>
    <w:rsid w:val="00083048"/>
    <w:rsid w:val="00083C6F"/>
    <w:rsid w:val="000867EF"/>
    <w:rsid w:val="00086A38"/>
    <w:rsid w:val="00087800"/>
    <w:rsid w:val="00090839"/>
    <w:rsid w:val="0009221E"/>
    <w:rsid w:val="00092CFF"/>
    <w:rsid w:val="00094EED"/>
    <w:rsid w:val="000962D3"/>
    <w:rsid w:val="00096497"/>
    <w:rsid w:val="00096639"/>
    <w:rsid w:val="00096C3D"/>
    <w:rsid w:val="000A07DA"/>
    <w:rsid w:val="000A09FF"/>
    <w:rsid w:val="000A158C"/>
    <w:rsid w:val="000A1C1D"/>
    <w:rsid w:val="000A1E83"/>
    <w:rsid w:val="000A4315"/>
    <w:rsid w:val="000A5D0C"/>
    <w:rsid w:val="000A6D8F"/>
    <w:rsid w:val="000A754B"/>
    <w:rsid w:val="000A775B"/>
    <w:rsid w:val="000A7AA1"/>
    <w:rsid w:val="000B06E3"/>
    <w:rsid w:val="000B09CD"/>
    <w:rsid w:val="000B0D2F"/>
    <w:rsid w:val="000B1536"/>
    <w:rsid w:val="000B2DDC"/>
    <w:rsid w:val="000B47C9"/>
    <w:rsid w:val="000B704E"/>
    <w:rsid w:val="000C397A"/>
    <w:rsid w:val="000C3A02"/>
    <w:rsid w:val="000C3F10"/>
    <w:rsid w:val="000C44E7"/>
    <w:rsid w:val="000C4CF3"/>
    <w:rsid w:val="000C68BF"/>
    <w:rsid w:val="000C69C9"/>
    <w:rsid w:val="000D429D"/>
    <w:rsid w:val="000D7C8A"/>
    <w:rsid w:val="000E0F15"/>
    <w:rsid w:val="000E1019"/>
    <w:rsid w:val="000E1924"/>
    <w:rsid w:val="000E2459"/>
    <w:rsid w:val="000E4303"/>
    <w:rsid w:val="000E6EC5"/>
    <w:rsid w:val="000E761D"/>
    <w:rsid w:val="000F07EF"/>
    <w:rsid w:val="000F1166"/>
    <w:rsid w:val="000F1AFA"/>
    <w:rsid w:val="000F49C5"/>
    <w:rsid w:val="000F650E"/>
    <w:rsid w:val="000F698D"/>
    <w:rsid w:val="000F6A93"/>
    <w:rsid w:val="000F746E"/>
    <w:rsid w:val="000F76C3"/>
    <w:rsid w:val="00100490"/>
    <w:rsid w:val="00100967"/>
    <w:rsid w:val="00100B52"/>
    <w:rsid w:val="00101C52"/>
    <w:rsid w:val="00103091"/>
    <w:rsid w:val="00106FF7"/>
    <w:rsid w:val="0010701E"/>
    <w:rsid w:val="0011137A"/>
    <w:rsid w:val="0011177B"/>
    <w:rsid w:val="00111AD7"/>
    <w:rsid w:val="0011283E"/>
    <w:rsid w:val="00113D26"/>
    <w:rsid w:val="00114DA4"/>
    <w:rsid w:val="001157A9"/>
    <w:rsid w:val="00120604"/>
    <w:rsid w:val="001216A3"/>
    <w:rsid w:val="00122580"/>
    <w:rsid w:val="00123BBF"/>
    <w:rsid w:val="001257E0"/>
    <w:rsid w:val="00127C44"/>
    <w:rsid w:val="00131400"/>
    <w:rsid w:val="0013163D"/>
    <w:rsid w:val="001336A6"/>
    <w:rsid w:val="00134362"/>
    <w:rsid w:val="00134D3B"/>
    <w:rsid w:val="00135E25"/>
    <w:rsid w:val="0013612E"/>
    <w:rsid w:val="001369A8"/>
    <w:rsid w:val="00140843"/>
    <w:rsid w:val="00142520"/>
    <w:rsid w:val="001433B7"/>
    <w:rsid w:val="00143482"/>
    <w:rsid w:val="00146978"/>
    <w:rsid w:val="0015010B"/>
    <w:rsid w:val="001509DF"/>
    <w:rsid w:val="0015127E"/>
    <w:rsid w:val="001516DC"/>
    <w:rsid w:val="0015402E"/>
    <w:rsid w:val="00155B65"/>
    <w:rsid w:val="00155C50"/>
    <w:rsid w:val="001568E3"/>
    <w:rsid w:val="001576EA"/>
    <w:rsid w:val="00157F0F"/>
    <w:rsid w:val="001602B8"/>
    <w:rsid w:val="001621CE"/>
    <w:rsid w:val="001622F7"/>
    <w:rsid w:val="0016256E"/>
    <w:rsid w:val="00163813"/>
    <w:rsid w:val="00163AB7"/>
    <w:rsid w:val="00163E00"/>
    <w:rsid w:val="00164FBC"/>
    <w:rsid w:val="0016504C"/>
    <w:rsid w:val="001651DD"/>
    <w:rsid w:val="001668A7"/>
    <w:rsid w:val="00166CDB"/>
    <w:rsid w:val="00167040"/>
    <w:rsid w:val="00167F40"/>
    <w:rsid w:val="00167F60"/>
    <w:rsid w:val="00171655"/>
    <w:rsid w:val="001723D4"/>
    <w:rsid w:val="00172A27"/>
    <w:rsid w:val="00172BC1"/>
    <w:rsid w:val="001764AD"/>
    <w:rsid w:val="0018062F"/>
    <w:rsid w:val="001810F0"/>
    <w:rsid w:val="00181DF6"/>
    <w:rsid w:val="00182E26"/>
    <w:rsid w:val="0018309F"/>
    <w:rsid w:val="001841A0"/>
    <w:rsid w:val="00185413"/>
    <w:rsid w:val="0018639E"/>
    <w:rsid w:val="00186DBE"/>
    <w:rsid w:val="00190891"/>
    <w:rsid w:val="00190FC1"/>
    <w:rsid w:val="00193196"/>
    <w:rsid w:val="00194C1C"/>
    <w:rsid w:val="0019512E"/>
    <w:rsid w:val="00196E0C"/>
    <w:rsid w:val="001970C3"/>
    <w:rsid w:val="001A1DF3"/>
    <w:rsid w:val="001A1EF6"/>
    <w:rsid w:val="001A20CD"/>
    <w:rsid w:val="001A21AD"/>
    <w:rsid w:val="001A315D"/>
    <w:rsid w:val="001A3A6F"/>
    <w:rsid w:val="001A4EF0"/>
    <w:rsid w:val="001A67E3"/>
    <w:rsid w:val="001A7371"/>
    <w:rsid w:val="001B0817"/>
    <w:rsid w:val="001B3584"/>
    <w:rsid w:val="001B3C0A"/>
    <w:rsid w:val="001B41D9"/>
    <w:rsid w:val="001B5B14"/>
    <w:rsid w:val="001B60F0"/>
    <w:rsid w:val="001B643B"/>
    <w:rsid w:val="001B6C65"/>
    <w:rsid w:val="001C020E"/>
    <w:rsid w:val="001C062A"/>
    <w:rsid w:val="001C0637"/>
    <w:rsid w:val="001C082F"/>
    <w:rsid w:val="001C0D9D"/>
    <w:rsid w:val="001C34C6"/>
    <w:rsid w:val="001C4C65"/>
    <w:rsid w:val="001C5C4D"/>
    <w:rsid w:val="001D1DF0"/>
    <w:rsid w:val="001D2FAA"/>
    <w:rsid w:val="001D3E66"/>
    <w:rsid w:val="001D473E"/>
    <w:rsid w:val="001D49AE"/>
    <w:rsid w:val="001D65AB"/>
    <w:rsid w:val="001E2CE2"/>
    <w:rsid w:val="001E3879"/>
    <w:rsid w:val="001E4684"/>
    <w:rsid w:val="001E4DC5"/>
    <w:rsid w:val="001E4F81"/>
    <w:rsid w:val="001E5580"/>
    <w:rsid w:val="001E5E6B"/>
    <w:rsid w:val="001E5E82"/>
    <w:rsid w:val="001E7142"/>
    <w:rsid w:val="001F09D5"/>
    <w:rsid w:val="001F0FE6"/>
    <w:rsid w:val="001F1CEE"/>
    <w:rsid w:val="001F1D9F"/>
    <w:rsid w:val="001F398A"/>
    <w:rsid w:val="001F58F4"/>
    <w:rsid w:val="001F6037"/>
    <w:rsid w:val="001F7B45"/>
    <w:rsid w:val="002002C0"/>
    <w:rsid w:val="00200E36"/>
    <w:rsid w:val="00201EE3"/>
    <w:rsid w:val="002036EA"/>
    <w:rsid w:val="00205313"/>
    <w:rsid w:val="00205327"/>
    <w:rsid w:val="0020598B"/>
    <w:rsid w:val="00205E5D"/>
    <w:rsid w:val="00206262"/>
    <w:rsid w:val="00206609"/>
    <w:rsid w:val="00207176"/>
    <w:rsid w:val="0021008A"/>
    <w:rsid w:val="002100F8"/>
    <w:rsid w:val="00211361"/>
    <w:rsid w:val="00211410"/>
    <w:rsid w:val="0021206A"/>
    <w:rsid w:val="00214F09"/>
    <w:rsid w:val="00215651"/>
    <w:rsid w:val="0021650B"/>
    <w:rsid w:val="002171A3"/>
    <w:rsid w:val="00220160"/>
    <w:rsid w:val="002210E9"/>
    <w:rsid w:val="002218F8"/>
    <w:rsid w:val="00221F08"/>
    <w:rsid w:val="002226C3"/>
    <w:rsid w:val="0022470C"/>
    <w:rsid w:val="00225230"/>
    <w:rsid w:val="00225AA2"/>
    <w:rsid w:val="00231ECF"/>
    <w:rsid w:val="0023309F"/>
    <w:rsid w:val="00234482"/>
    <w:rsid w:val="00237622"/>
    <w:rsid w:val="00240718"/>
    <w:rsid w:val="002410E6"/>
    <w:rsid w:val="00241AD8"/>
    <w:rsid w:val="00244EFF"/>
    <w:rsid w:val="00245B4C"/>
    <w:rsid w:val="00245F4F"/>
    <w:rsid w:val="0024683E"/>
    <w:rsid w:val="00246C03"/>
    <w:rsid w:val="00246C5F"/>
    <w:rsid w:val="00246CA9"/>
    <w:rsid w:val="002477F5"/>
    <w:rsid w:val="00247BD0"/>
    <w:rsid w:val="00247FA6"/>
    <w:rsid w:val="002523D1"/>
    <w:rsid w:val="00252CD8"/>
    <w:rsid w:val="00254289"/>
    <w:rsid w:val="002547CD"/>
    <w:rsid w:val="00256139"/>
    <w:rsid w:val="002563A1"/>
    <w:rsid w:val="00256CDB"/>
    <w:rsid w:val="002606CB"/>
    <w:rsid w:val="00261802"/>
    <w:rsid w:val="00263A22"/>
    <w:rsid w:val="00263BB6"/>
    <w:rsid w:val="002700C2"/>
    <w:rsid w:val="002703FC"/>
    <w:rsid w:val="0027109D"/>
    <w:rsid w:val="00272EB2"/>
    <w:rsid w:val="00274A29"/>
    <w:rsid w:val="00275626"/>
    <w:rsid w:val="002758D1"/>
    <w:rsid w:val="00276CDF"/>
    <w:rsid w:val="00277170"/>
    <w:rsid w:val="0027737D"/>
    <w:rsid w:val="00277991"/>
    <w:rsid w:val="0028213F"/>
    <w:rsid w:val="002838E4"/>
    <w:rsid w:val="002844F5"/>
    <w:rsid w:val="00284808"/>
    <w:rsid w:val="00285B63"/>
    <w:rsid w:val="0028739C"/>
    <w:rsid w:val="00287CC2"/>
    <w:rsid w:val="0029091F"/>
    <w:rsid w:val="00292D7A"/>
    <w:rsid w:val="00293E25"/>
    <w:rsid w:val="00295872"/>
    <w:rsid w:val="00295E54"/>
    <w:rsid w:val="002A07F6"/>
    <w:rsid w:val="002A10D5"/>
    <w:rsid w:val="002A3AC6"/>
    <w:rsid w:val="002A6CF3"/>
    <w:rsid w:val="002A6E1F"/>
    <w:rsid w:val="002A719E"/>
    <w:rsid w:val="002A7730"/>
    <w:rsid w:val="002A7CA0"/>
    <w:rsid w:val="002B23A4"/>
    <w:rsid w:val="002B7650"/>
    <w:rsid w:val="002B776B"/>
    <w:rsid w:val="002B7E46"/>
    <w:rsid w:val="002C145C"/>
    <w:rsid w:val="002C1E48"/>
    <w:rsid w:val="002C4011"/>
    <w:rsid w:val="002C4561"/>
    <w:rsid w:val="002C694D"/>
    <w:rsid w:val="002C72F1"/>
    <w:rsid w:val="002D0EF7"/>
    <w:rsid w:val="002D1871"/>
    <w:rsid w:val="002D2278"/>
    <w:rsid w:val="002D2556"/>
    <w:rsid w:val="002D30FC"/>
    <w:rsid w:val="002D35F9"/>
    <w:rsid w:val="002D4A19"/>
    <w:rsid w:val="002D579C"/>
    <w:rsid w:val="002D65A2"/>
    <w:rsid w:val="002D6784"/>
    <w:rsid w:val="002D7B14"/>
    <w:rsid w:val="002E1F34"/>
    <w:rsid w:val="002E2603"/>
    <w:rsid w:val="002E32A2"/>
    <w:rsid w:val="002E384B"/>
    <w:rsid w:val="002E4D09"/>
    <w:rsid w:val="002E5289"/>
    <w:rsid w:val="002E624E"/>
    <w:rsid w:val="002E68E2"/>
    <w:rsid w:val="002E778B"/>
    <w:rsid w:val="002F090E"/>
    <w:rsid w:val="002F0E43"/>
    <w:rsid w:val="002F1145"/>
    <w:rsid w:val="002F294F"/>
    <w:rsid w:val="002F2DF4"/>
    <w:rsid w:val="002F43AA"/>
    <w:rsid w:val="002F5CDF"/>
    <w:rsid w:val="002F6558"/>
    <w:rsid w:val="002F72FE"/>
    <w:rsid w:val="002F75C9"/>
    <w:rsid w:val="002F7806"/>
    <w:rsid w:val="00300BC0"/>
    <w:rsid w:val="003012FE"/>
    <w:rsid w:val="00302AAD"/>
    <w:rsid w:val="003039F2"/>
    <w:rsid w:val="003068A5"/>
    <w:rsid w:val="0030711D"/>
    <w:rsid w:val="0031018B"/>
    <w:rsid w:val="00310AED"/>
    <w:rsid w:val="003116C4"/>
    <w:rsid w:val="00312E6A"/>
    <w:rsid w:val="00313E4E"/>
    <w:rsid w:val="003146F1"/>
    <w:rsid w:val="00315312"/>
    <w:rsid w:val="00316ECD"/>
    <w:rsid w:val="003207D1"/>
    <w:rsid w:val="00321ECF"/>
    <w:rsid w:val="0032293C"/>
    <w:rsid w:val="00323299"/>
    <w:rsid w:val="0032459F"/>
    <w:rsid w:val="003301EB"/>
    <w:rsid w:val="00330BB3"/>
    <w:rsid w:val="003310C9"/>
    <w:rsid w:val="0033307E"/>
    <w:rsid w:val="00334E42"/>
    <w:rsid w:val="00336404"/>
    <w:rsid w:val="00337A1B"/>
    <w:rsid w:val="00337ED6"/>
    <w:rsid w:val="003401EC"/>
    <w:rsid w:val="003443EB"/>
    <w:rsid w:val="00344A86"/>
    <w:rsid w:val="00345E6B"/>
    <w:rsid w:val="00347B4D"/>
    <w:rsid w:val="00350FCE"/>
    <w:rsid w:val="00351EC5"/>
    <w:rsid w:val="00352B23"/>
    <w:rsid w:val="00354D39"/>
    <w:rsid w:val="00355314"/>
    <w:rsid w:val="00355A69"/>
    <w:rsid w:val="00357161"/>
    <w:rsid w:val="00357758"/>
    <w:rsid w:val="00360950"/>
    <w:rsid w:val="00361C76"/>
    <w:rsid w:val="00361EF7"/>
    <w:rsid w:val="00364AF4"/>
    <w:rsid w:val="003652F9"/>
    <w:rsid w:val="0036556D"/>
    <w:rsid w:val="00365B7A"/>
    <w:rsid w:val="00366646"/>
    <w:rsid w:val="0036715F"/>
    <w:rsid w:val="0036744E"/>
    <w:rsid w:val="00367D98"/>
    <w:rsid w:val="00367D9D"/>
    <w:rsid w:val="00370E98"/>
    <w:rsid w:val="00372BCD"/>
    <w:rsid w:val="00373DD0"/>
    <w:rsid w:val="00374BF5"/>
    <w:rsid w:val="0037570D"/>
    <w:rsid w:val="00376915"/>
    <w:rsid w:val="00376B21"/>
    <w:rsid w:val="00376D00"/>
    <w:rsid w:val="00377017"/>
    <w:rsid w:val="003772CF"/>
    <w:rsid w:val="00381943"/>
    <w:rsid w:val="00381E1C"/>
    <w:rsid w:val="003826E8"/>
    <w:rsid w:val="00382E4A"/>
    <w:rsid w:val="003843C5"/>
    <w:rsid w:val="0038579A"/>
    <w:rsid w:val="003860B7"/>
    <w:rsid w:val="00387397"/>
    <w:rsid w:val="003901F3"/>
    <w:rsid w:val="00390C92"/>
    <w:rsid w:val="003917DD"/>
    <w:rsid w:val="003920EB"/>
    <w:rsid w:val="00392E6E"/>
    <w:rsid w:val="0039466B"/>
    <w:rsid w:val="00394DCC"/>
    <w:rsid w:val="003951B1"/>
    <w:rsid w:val="00395A22"/>
    <w:rsid w:val="00396403"/>
    <w:rsid w:val="00396A9C"/>
    <w:rsid w:val="00397106"/>
    <w:rsid w:val="0039751A"/>
    <w:rsid w:val="003A0081"/>
    <w:rsid w:val="003A0DD5"/>
    <w:rsid w:val="003A10D7"/>
    <w:rsid w:val="003A2C3A"/>
    <w:rsid w:val="003A454C"/>
    <w:rsid w:val="003A5B5A"/>
    <w:rsid w:val="003A6B49"/>
    <w:rsid w:val="003A6C94"/>
    <w:rsid w:val="003A7F7C"/>
    <w:rsid w:val="003B0607"/>
    <w:rsid w:val="003B0CC6"/>
    <w:rsid w:val="003B107C"/>
    <w:rsid w:val="003B1E16"/>
    <w:rsid w:val="003B2303"/>
    <w:rsid w:val="003B37C0"/>
    <w:rsid w:val="003B3C04"/>
    <w:rsid w:val="003B5CB6"/>
    <w:rsid w:val="003B60C2"/>
    <w:rsid w:val="003B7811"/>
    <w:rsid w:val="003B7873"/>
    <w:rsid w:val="003C01A0"/>
    <w:rsid w:val="003C1818"/>
    <w:rsid w:val="003C191D"/>
    <w:rsid w:val="003C25E2"/>
    <w:rsid w:val="003C52A6"/>
    <w:rsid w:val="003C5E69"/>
    <w:rsid w:val="003C73AD"/>
    <w:rsid w:val="003C7BC4"/>
    <w:rsid w:val="003D222D"/>
    <w:rsid w:val="003D3BDD"/>
    <w:rsid w:val="003D4832"/>
    <w:rsid w:val="003D56DD"/>
    <w:rsid w:val="003D579D"/>
    <w:rsid w:val="003D6021"/>
    <w:rsid w:val="003D6688"/>
    <w:rsid w:val="003D6741"/>
    <w:rsid w:val="003D69E6"/>
    <w:rsid w:val="003D7018"/>
    <w:rsid w:val="003D716D"/>
    <w:rsid w:val="003D7C46"/>
    <w:rsid w:val="003E316B"/>
    <w:rsid w:val="003E4281"/>
    <w:rsid w:val="003E452E"/>
    <w:rsid w:val="003E53B9"/>
    <w:rsid w:val="003E545B"/>
    <w:rsid w:val="003E5A06"/>
    <w:rsid w:val="003E613C"/>
    <w:rsid w:val="003E7B4D"/>
    <w:rsid w:val="003F055F"/>
    <w:rsid w:val="003F1B25"/>
    <w:rsid w:val="003F2067"/>
    <w:rsid w:val="003F37F1"/>
    <w:rsid w:val="003F4703"/>
    <w:rsid w:val="003F47AA"/>
    <w:rsid w:val="003F4A6C"/>
    <w:rsid w:val="003F5E2E"/>
    <w:rsid w:val="003F6643"/>
    <w:rsid w:val="003F6BFB"/>
    <w:rsid w:val="003F7358"/>
    <w:rsid w:val="003F7BD8"/>
    <w:rsid w:val="004013F6"/>
    <w:rsid w:val="00403B08"/>
    <w:rsid w:val="0040431E"/>
    <w:rsid w:val="004069BF"/>
    <w:rsid w:val="00407908"/>
    <w:rsid w:val="00407F9B"/>
    <w:rsid w:val="004104E8"/>
    <w:rsid w:val="00410890"/>
    <w:rsid w:val="004117BC"/>
    <w:rsid w:val="00412352"/>
    <w:rsid w:val="00413847"/>
    <w:rsid w:val="00414E04"/>
    <w:rsid w:val="00414F3C"/>
    <w:rsid w:val="00415936"/>
    <w:rsid w:val="0041669C"/>
    <w:rsid w:val="00421100"/>
    <w:rsid w:val="0042352B"/>
    <w:rsid w:val="004248CB"/>
    <w:rsid w:val="004251E4"/>
    <w:rsid w:val="00426D49"/>
    <w:rsid w:val="00427D4C"/>
    <w:rsid w:val="00430458"/>
    <w:rsid w:val="0043049B"/>
    <w:rsid w:val="004309C2"/>
    <w:rsid w:val="0043102C"/>
    <w:rsid w:val="004319F2"/>
    <w:rsid w:val="00431CE0"/>
    <w:rsid w:val="00432C90"/>
    <w:rsid w:val="00433CAC"/>
    <w:rsid w:val="00433F30"/>
    <w:rsid w:val="00434A79"/>
    <w:rsid w:val="0043511B"/>
    <w:rsid w:val="0043575D"/>
    <w:rsid w:val="00435D2C"/>
    <w:rsid w:val="00435E3C"/>
    <w:rsid w:val="004372CE"/>
    <w:rsid w:val="00437668"/>
    <w:rsid w:val="00440ACB"/>
    <w:rsid w:val="00440FC1"/>
    <w:rsid w:val="00441DC8"/>
    <w:rsid w:val="004422AC"/>
    <w:rsid w:val="004424CC"/>
    <w:rsid w:val="0044434D"/>
    <w:rsid w:val="0044480A"/>
    <w:rsid w:val="00444BF1"/>
    <w:rsid w:val="00445517"/>
    <w:rsid w:val="00446F81"/>
    <w:rsid w:val="0045006C"/>
    <w:rsid w:val="0045036E"/>
    <w:rsid w:val="00451242"/>
    <w:rsid w:val="0045155D"/>
    <w:rsid w:val="004535D0"/>
    <w:rsid w:val="00453A34"/>
    <w:rsid w:val="004544E2"/>
    <w:rsid w:val="004553D6"/>
    <w:rsid w:val="0045703E"/>
    <w:rsid w:val="00457835"/>
    <w:rsid w:val="00463FA4"/>
    <w:rsid w:val="00465425"/>
    <w:rsid w:val="00466717"/>
    <w:rsid w:val="004667F7"/>
    <w:rsid w:val="00466C16"/>
    <w:rsid w:val="00466CA5"/>
    <w:rsid w:val="00466F46"/>
    <w:rsid w:val="00470763"/>
    <w:rsid w:val="00472EF0"/>
    <w:rsid w:val="00473281"/>
    <w:rsid w:val="00473584"/>
    <w:rsid w:val="00473D0D"/>
    <w:rsid w:val="00473F85"/>
    <w:rsid w:val="00473F9F"/>
    <w:rsid w:val="00474131"/>
    <w:rsid w:val="00474649"/>
    <w:rsid w:val="004749C6"/>
    <w:rsid w:val="00474ECF"/>
    <w:rsid w:val="00475792"/>
    <w:rsid w:val="0047654C"/>
    <w:rsid w:val="00476C8F"/>
    <w:rsid w:val="00477129"/>
    <w:rsid w:val="00477304"/>
    <w:rsid w:val="004779C4"/>
    <w:rsid w:val="00480279"/>
    <w:rsid w:val="0048250A"/>
    <w:rsid w:val="00482EA4"/>
    <w:rsid w:val="00485C2A"/>
    <w:rsid w:val="00485D88"/>
    <w:rsid w:val="00487412"/>
    <w:rsid w:val="004900FE"/>
    <w:rsid w:val="00490EEC"/>
    <w:rsid w:val="00491338"/>
    <w:rsid w:val="00491F46"/>
    <w:rsid w:val="004921D8"/>
    <w:rsid w:val="00494D29"/>
    <w:rsid w:val="00494E11"/>
    <w:rsid w:val="004A3EAD"/>
    <w:rsid w:val="004A42F2"/>
    <w:rsid w:val="004A5458"/>
    <w:rsid w:val="004A5F2E"/>
    <w:rsid w:val="004A6516"/>
    <w:rsid w:val="004A699E"/>
    <w:rsid w:val="004A7DB7"/>
    <w:rsid w:val="004B0646"/>
    <w:rsid w:val="004B08F5"/>
    <w:rsid w:val="004B1EF1"/>
    <w:rsid w:val="004B40D1"/>
    <w:rsid w:val="004B4437"/>
    <w:rsid w:val="004B49A6"/>
    <w:rsid w:val="004B612B"/>
    <w:rsid w:val="004B67DB"/>
    <w:rsid w:val="004B7857"/>
    <w:rsid w:val="004C1AC5"/>
    <w:rsid w:val="004C1AF5"/>
    <w:rsid w:val="004C3625"/>
    <w:rsid w:val="004C432E"/>
    <w:rsid w:val="004C457F"/>
    <w:rsid w:val="004C6BC6"/>
    <w:rsid w:val="004D1BA3"/>
    <w:rsid w:val="004D2672"/>
    <w:rsid w:val="004D3462"/>
    <w:rsid w:val="004D34C2"/>
    <w:rsid w:val="004D3934"/>
    <w:rsid w:val="004D4B8E"/>
    <w:rsid w:val="004E0369"/>
    <w:rsid w:val="004E1F31"/>
    <w:rsid w:val="004E21F6"/>
    <w:rsid w:val="004E2D9D"/>
    <w:rsid w:val="004E3714"/>
    <w:rsid w:val="004E4DA0"/>
    <w:rsid w:val="004E5DFE"/>
    <w:rsid w:val="004F0726"/>
    <w:rsid w:val="004F108B"/>
    <w:rsid w:val="004F2BB2"/>
    <w:rsid w:val="004F4554"/>
    <w:rsid w:val="004F4B88"/>
    <w:rsid w:val="004F61D4"/>
    <w:rsid w:val="004F6642"/>
    <w:rsid w:val="00500861"/>
    <w:rsid w:val="00501285"/>
    <w:rsid w:val="00501379"/>
    <w:rsid w:val="00501AE7"/>
    <w:rsid w:val="0050487C"/>
    <w:rsid w:val="0050607E"/>
    <w:rsid w:val="005073F4"/>
    <w:rsid w:val="00510883"/>
    <w:rsid w:val="00514B01"/>
    <w:rsid w:val="005200CE"/>
    <w:rsid w:val="00520C77"/>
    <w:rsid w:val="00521DD5"/>
    <w:rsid w:val="00522698"/>
    <w:rsid w:val="0052336A"/>
    <w:rsid w:val="00523EF0"/>
    <w:rsid w:val="0052492D"/>
    <w:rsid w:val="00525066"/>
    <w:rsid w:val="00525B1A"/>
    <w:rsid w:val="005260F4"/>
    <w:rsid w:val="00526D90"/>
    <w:rsid w:val="0053134B"/>
    <w:rsid w:val="0053167E"/>
    <w:rsid w:val="005318F2"/>
    <w:rsid w:val="00531DE8"/>
    <w:rsid w:val="00531E86"/>
    <w:rsid w:val="00532FF5"/>
    <w:rsid w:val="005335E4"/>
    <w:rsid w:val="00533973"/>
    <w:rsid w:val="0053428D"/>
    <w:rsid w:val="00534558"/>
    <w:rsid w:val="005347DD"/>
    <w:rsid w:val="005348FC"/>
    <w:rsid w:val="00534C3B"/>
    <w:rsid w:val="00535A8B"/>
    <w:rsid w:val="00536CDC"/>
    <w:rsid w:val="00536F5D"/>
    <w:rsid w:val="005376F1"/>
    <w:rsid w:val="00537800"/>
    <w:rsid w:val="00540178"/>
    <w:rsid w:val="005405B0"/>
    <w:rsid w:val="0054359C"/>
    <w:rsid w:val="005450A5"/>
    <w:rsid w:val="0054635F"/>
    <w:rsid w:val="00547C94"/>
    <w:rsid w:val="00550185"/>
    <w:rsid w:val="005505E1"/>
    <w:rsid w:val="00551769"/>
    <w:rsid w:val="00551951"/>
    <w:rsid w:val="00553A67"/>
    <w:rsid w:val="00553C26"/>
    <w:rsid w:val="005544BB"/>
    <w:rsid w:val="005576F5"/>
    <w:rsid w:val="005579E2"/>
    <w:rsid w:val="005613E2"/>
    <w:rsid w:val="005620C9"/>
    <w:rsid w:val="00562F86"/>
    <w:rsid w:val="00563892"/>
    <w:rsid w:val="00563CE7"/>
    <w:rsid w:val="0056412D"/>
    <w:rsid w:val="0056426D"/>
    <w:rsid w:val="0056586D"/>
    <w:rsid w:val="00565B05"/>
    <w:rsid w:val="00566AF7"/>
    <w:rsid w:val="0056750D"/>
    <w:rsid w:val="00567661"/>
    <w:rsid w:val="00567891"/>
    <w:rsid w:val="00570530"/>
    <w:rsid w:val="00571017"/>
    <w:rsid w:val="00571C36"/>
    <w:rsid w:val="00571C8A"/>
    <w:rsid w:val="005720EC"/>
    <w:rsid w:val="00572133"/>
    <w:rsid w:val="00573389"/>
    <w:rsid w:val="005750AD"/>
    <w:rsid w:val="005768E8"/>
    <w:rsid w:val="00576922"/>
    <w:rsid w:val="00576B35"/>
    <w:rsid w:val="00576C42"/>
    <w:rsid w:val="00580235"/>
    <w:rsid w:val="005805AE"/>
    <w:rsid w:val="00580B9A"/>
    <w:rsid w:val="005821DF"/>
    <w:rsid w:val="00582CA8"/>
    <w:rsid w:val="00583D08"/>
    <w:rsid w:val="00583F31"/>
    <w:rsid w:val="00590C1E"/>
    <w:rsid w:val="0059275E"/>
    <w:rsid w:val="0059285D"/>
    <w:rsid w:val="00593615"/>
    <w:rsid w:val="00593DC1"/>
    <w:rsid w:val="00595F8B"/>
    <w:rsid w:val="00596186"/>
    <w:rsid w:val="00596AF5"/>
    <w:rsid w:val="00597161"/>
    <w:rsid w:val="00597653"/>
    <w:rsid w:val="005A058E"/>
    <w:rsid w:val="005A2041"/>
    <w:rsid w:val="005A249C"/>
    <w:rsid w:val="005A5ABD"/>
    <w:rsid w:val="005A64AE"/>
    <w:rsid w:val="005A6D18"/>
    <w:rsid w:val="005B1971"/>
    <w:rsid w:val="005B1DA7"/>
    <w:rsid w:val="005B27DC"/>
    <w:rsid w:val="005B3494"/>
    <w:rsid w:val="005B37F2"/>
    <w:rsid w:val="005B3A77"/>
    <w:rsid w:val="005B5E0E"/>
    <w:rsid w:val="005B6208"/>
    <w:rsid w:val="005B6AA3"/>
    <w:rsid w:val="005B6F1B"/>
    <w:rsid w:val="005C016A"/>
    <w:rsid w:val="005C0C0D"/>
    <w:rsid w:val="005C0C2E"/>
    <w:rsid w:val="005C1769"/>
    <w:rsid w:val="005C3521"/>
    <w:rsid w:val="005C360E"/>
    <w:rsid w:val="005C4643"/>
    <w:rsid w:val="005C4819"/>
    <w:rsid w:val="005C68DA"/>
    <w:rsid w:val="005D0D0F"/>
    <w:rsid w:val="005D2E18"/>
    <w:rsid w:val="005D498B"/>
    <w:rsid w:val="005D53DD"/>
    <w:rsid w:val="005D6AB4"/>
    <w:rsid w:val="005D6C59"/>
    <w:rsid w:val="005D798C"/>
    <w:rsid w:val="005D7CDB"/>
    <w:rsid w:val="005E0DB5"/>
    <w:rsid w:val="005E1648"/>
    <w:rsid w:val="005E194D"/>
    <w:rsid w:val="005E2EC2"/>
    <w:rsid w:val="005E32EB"/>
    <w:rsid w:val="005E373B"/>
    <w:rsid w:val="005E379F"/>
    <w:rsid w:val="005E4486"/>
    <w:rsid w:val="005E4A4D"/>
    <w:rsid w:val="005E5303"/>
    <w:rsid w:val="005E6859"/>
    <w:rsid w:val="005F01ED"/>
    <w:rsid w:val="005F074E"/>
    <w:rsid w:val="005F0A54"/>
    <w:rsid w:val="005F0CF7"/>
    <w:rsid w:val="005F11EC"/>
    <w:rsid w:val="005F1340"/>
    <w:rsid w:val="005F1699"/>
    <w:rsid w:val="005F2738"/>
    <w:rsid w:val="005F4241"/>
    <w:rsid w:val="005F5584"/>
    <w:rsid w:val="005F6467"/>
    <w:rsid w:val="005F7F99"/>
    <w:rsid w:val="0060091D"/>
    <w:rsid w:val="00601FED"/>
    <w:rsid w:val="00602F3B"/>
    <w:rsid w:val="006037B9"/>
    <w:rsid w:val="00603939"/>
    <w:rsid w:val="00604898"/>
    <w:rsid w:val="00604E6F"/>
    <w:rsid w:val="006058F1"/>
    <w:rsid w:val="00607B26"/>
    <w:rsid w:val="00607BCD"/>
    <w:rsid w:val="00607F7C"/>
    <w:rsid w:val="00611A24"/>
    <w:rsid w:val="006141DA"/>
    <w:rsid w:val="00615592"/>
    <w:rsid w:val="00615687"/>
    <w:rsid w:val="00615A8C"/>
    <w:rsid w:val="00615F89"/>
    <w:rsid w:val="006166AB"/>
    <w:rsid w:val="00616BFC"/>
    <w:rsid w:val="00620379"/>
    <w:rsid w:val="0062307D"/>
    <w:rsid w:val="00623A39"/>
    <w:rsid w:val="00623A90"/>
    <w:rsid w:val="00623DBC"/>
    <w:rsid w:val="00624328"/>
    <w:rsid w:val="00624507"/>
    <w:rsid w:val="006278EB"/>
    <w:rsid w:val="00627A89"/>
    <w:rsid w:val="00627FFD"/>
    <w:rsid w:val="0063165B"/>
    <w:rsid w:val="006320A2"/>
    <w:rsid w:val="00635399"/>
    <w:rsid w:val="006355BC"/>
    <w:rsid w:val="0063731D"/>
    <w:rsid w:val="00640A45"/>
    <w:rsid w:val="006430E0"/>
    <w:rsid w:val="006443E9"/>
    <w:rsid w:val="00644A5F"/>
    <w:rsid w:val="00646007"/>
    <w:rsid w:val="006508B5"/>
    <w:rsid w:val="0065157E"/>
    <w:rsid w:val="00651AD8"/>
    <w:rsid w:val="00653D47"/>
    <w:rsid w:val="00653FCE"/>
    <w:rsid w:val="00655512"/>
    <w:rsid w:val="0065559C"/>
    <w:rsid w:val="006560D3"/>
    <w:rsid w:val="00657242"/>
    <w:rsid w:val="006606D7"/>
    <w:rsid w:val="006607AC"/>
    <w:rsid w:val="0066289E"/>
    <w:rsid w:val="0066337E"/>
    <w:rsid w:val="006635AA"/>
    <w:rsid w:val="00664BF1"/>
    <w:rsid w:val="006663E5"/>
    <w:rsid w:val="00666AE8"/>
    <w:rsid w:val="00666C46"/>
    <w:rsid w:val="00666DAE"/>
    <w:rsid w:val="00667780"/>
    <w:rsid w:val="0067165E"/>
    <w:rsid w:val="00672847"/>
    <w:rsid w:val="00673116"/>
    <w:rsid w:val="00673860"/>
    <w:rsid w:val="00674EC0"/>
    <w:rsid w:val="0067619F"/>
    <w:rsid w:val="0067649F"/>
    <w:rsid w:val="006774CC"/>
    <w:rsid w:val="006776CF"/>
    <w:rsid w:val="00677A2A"/>
    <w:rsid w:val="00682565"/>
    <w:rsid w:val="00682C32"/>
    <w:rsid w:val="0068318A"/>
    <w:rsid w:val="006840B2"/>
    <w:rsid w:val="00684712"/>
    <w:rsid w:val="0068778A"/>
    <w:rsid w:val="00690AD3"/>
    <w:rsid w:val="00692884"/>
    <w:rsid w:val="00692A07"/>
    <w:rsid w:val="00693035"/>
    <w:rsid w:val="00694E0D"/>
    <w:rsid w:val="00695163"/>
    <w:rsid w:val="00695683"/>
    <w:rsid w:val="00696ECE"/>
    <w:rsid w:val="006A26F1"/>
    <w:rsid w:val="006A2B05"/>
    <w:rsid w:val="006A3F38"/>
    <w:rsid w:val="006A6DAE"/>
    <w:rsid w:val="006B016D"/>
    <w:rsid w:val="006B04D2"/>
    <w:rsid w:val="006B18C6"/>
    <w:rsid w:val="006B1D18"/>
    <w:rsid w:val="006B20B5"/>
    <w:rsid w:val="006B24E4"/>
    <w:rsid w:val="006B26A7"/>
    <w:rsid w:val="006B4F43"/>
    <w:rsid w:val="006B5EF7"/>
    <w:rsid w:val="006B5F3F"/>
    <w:rsid w:val="006B798A"/>
    <w:rsid w:val="006C0547"/>
    <w:rsid w:val="006C1416"/>
    <w:rsid w:val="006C2A72"/>
    <w:rsid w:val="006C487F"/>
    <w:rsid w:val="006C54D3"/>
    <w:rsid w:val="006C612E"/>
    <w:rsid w:val="006C654D"/>
    <w:rsid w:val="006D0534"/>
    <w:rsid w:val="006D14B4"/>
    <w:rsid w:val="006D2099"/>
    <w:rsid w:val="006D4029"/>
    <w:rsid w:val="006D5381"/>
    <w:rsid w:val="006D5F84"/>
    <w:rsid w:val="006D6283"/>
    <w:rsid w:val="006D6DFC"/>
    <w:rsid w:val="006E009C"/>
    <w:rsid w:val="006E0D51"/>
    <w:rsid w:val="006E191E"/>
    <w:rsid w:val="006E2C96"/>
    <w:rsid w:val="006E3289"/>
    <w:rsid w:val="006E397C"/>
    <w:rsid w:val="006E3E19"/>
    <w:rsid w:val="006E53D5"/>
    <w:rsid w:val="006E5C19"/>
    <w:rsid w:val="006E6531"/>
    <w:rsid w:val="006E7805"/>
    <w:rsid w:val="006E7A85"/>
    <w:rsid w:val="006E7EEB"/>
    <w:rsid w:val="006F21F0"/>
    <w:rsid w:val="006F3F1F"/>
    <w:rsid w:val="006F613B"/>
    <w:rsid w:val="006F66FE"/>
    <w:rsid w:val="0070064D"/>
    <w:rsid w:val="00700A40"/>
    <w:rsid w:val="0070177C"/>
    <w:rsid w:val="00701B75"/>
    <w:rsid w:val="00705E8D"/>
    <w:rsid w:val="00706BBF"/>
    <w:rsid w:val="00711F8C"/>
    <w:rsid w:val="00711FBA"/>
    <w:rsid w:val="00712B96"/>
    <w:rsid w:val="00713600"/>
    <w:rsid w:val="00714230"/>
    <w:rsid w:val="0071510B"/>
    <w:rsid w:val="00715AC9"/>
    <w:rsid w:val="007161EB"/>
    <w:rsid w:val="007164A7"/>
    <w:rsid w:val="007173EC"/>
    <w:rsid w:val="00721BD7"/>
    <w:rsid w:val="0072623B"/>
    <w:rsid w:val="00726CC8"/>
    <w:rsid w:val="00726D66"/>
    <w:rsid w:val="00726EB7"/>
    <w:rsid w:val="0072790F"/>
    <w:rsid w:val="007301B1"/>
    <w:rsid w:val="00730A68"/>
    <w:rsid w:val="00731251"/>
    <w:rsid w:val="00732841"/>
    <w:rsid w:val="00733423"/>
    <w:rsid w:val="007336EC"/>
    <w:rsid w:val="00735BDD"/>
    <w:rsid w:val="00736215"/>
    <w:rsid w:val="0073631D"/>
    <w:rsid w:val="007364AC"/>
    <w:rsid w:val="00737858"/>
    <w:rsid w:val="00737901"/>
    <w:rsid w:val="00737E37"/>
    <w:rsid w:val="00740712"/>
    <w:rsid w:val="00743F15"/>
    <w:rsid w:val="00744B8E"/>
    <w:rsid w:val="00745119"/>
    <w:rsid w:val="007476F6"/>
    <w:rsid w:val="00747E00"/>
    <w:rsid w:val="00750A76"/>
    <w:rsid w:val="00751AC3"/>
    <w:rsid w:val="00751D91"/>
    <w:rsid w:val="007546B0"/>
    <w:rsid w:val="00754E16"/>
    <w:rsid w:val="007551EE"/>
    <w:rsid w:val="007555A3"/>
    <w:rsid w:val="00755B61"/>
    <w:rsid w:val="00755CB1"/>
    <w:rsid w:val="00755ED0"/>
    <w:rsid w:val="007561D8"/>
    <w:rsid w:val="00760F2E"/>
    <w:rsid w:val="0076136F"/>
    <w:rsid w:val="007614B7"/>
    <w:rsid w:val="00761CA3"/>
    <w:rsid w:val="00762879"/>
    <w:rsid w:val="00762B85"/>
    <w:rsid w:val="00763A6F"/>
    <w:rsid w:val="00764F02"/>
    <w:rsid w:val="007658D7"/>
    <w:rsid w:val="00766524"/>
    <w:rsid w:val="00766E4A"/>
    <w:rsid w:val="007710F8"/>
    <w:rsid w:val="00771EBC"/>
    <w:rsid w:val="00772238"/>
    <w:rsid w:val="0077328D"/>
    <w:rsid w:val="00774825"/>
    <w:rsid w:val="00774D96"/>
    <w:rsid w:val="0077695A"/>
    <w:rsid w:val="00776EE9"/>
    <w:rsid w:val="00777BDA"/>
    <w:rsid w:val="00777DC3"/>
    <w:rsid w:val="007812AE"/>
    <w:rsid w:val="00781B85"/>
    <w:rsid w:val="007852FD"/>
    <w:rsid w:val="00785C17"/>
    <w:rsid w:val="00787584"/>
    <w:rsid w:val="00787798"/>
    <w:rsid w:val="0079265C"/>
    <w:rsid w:val="007932BF"/>
    <w:rsid w:val="00793479"/>
    <w:rsid w:val="0079365B"/>
    <w:rsid w:val="00793BA4"/>
    <w:rsid w:val="00794625"/>
    <w:rsid w:val="0079644A"/>
    <w:rsid w:val="00797535"/>
    <w:rsid w:val="007A0D51"/>
    <w:rsid w:val="007A1E09"/>
    <w:rsid w:val="007A20FC"/>
    <w:rsid w:val="007A33B9"/>
    <w:rsid w:val="007A3433"/>
    <w:rsid w:val="007A34DB"/>
    <w:rsid w:val="007A3D23"/>
    <w:rsid w:val="007A3D85"/>
    <w:rsid w:val="007A410E"/>
    <w:rsid w:val="007A48B8"/>
    <w:rsid w:val="007A5757"/>
    <w:rsid w:val="007A7D59"/>
    <w:rsid w:val="007B16A2"/>
    <w:rsid w:val="007B2182"/>
    <w:rsid w:val="007B2D71"/>
    <w:rsid w:val="007B391C"/>
    <w:rsid w:val="007B3EEE"/>
    <w:rsid w:val="007B6033"/>
    <w:rsid w:val="007B6B8C"/>
    <w:rsid w:val="007C0D61"/>
    <w:rsid w:val="007C205D"/>
    <w:rsid w:val="007C2E2C"/>
    <w:rsid w:val="007C4AF1"/>
    <w:rsid w:val="007C4B9C"/>
    <w:rsid w:val="007C503D"/>
    <w:rsid w:val="007C5279"/>
    <w:rsid w:val="007C5F00"/>
    <w:rsid w:val="007C639F"/>
    <w:rsid w:val="007C6D6A"/>
    <w:rsid w:val="007C7C23"/>
    <w:rsid w:val="007D0F02"/>
    <w:rsid w:val="007D1448"/>
    <w:rsid w:val="007D15AF"/>
    <w:rsid w:val="007D1ECB"/>
    <w:rsid w:val="007D282E"/>
    <w:rsid w:val="007D4D2E"/>
    <w:rsid w:val="007D4D60"/>
    <w:rsid w:val="007D6014"/>
    <w:rsid w:val="007E07C3"/>
    <w:rsid w:val="007E0B46"/>
    <w:rsid w:val="007E1CFD"/>
    <w:rsid w:val="007E3D82"/>
    <w:rsid w:val="007E624C"/>
    <w:rsid w:val="007E6A4D"/>
    <w:rsid w:val="007F19F3"/>
    <w:rsid w:val="007F1A4D"/>
    <w:rsid w:val="007F1ADF"/>
    <w:rsid w:val="007F1BC7"/>
    <w:rsid w:val="007F3617"/>
    <w:rsid w:val="007F39A8"/>
    <w:rsid w:val="007F40AA"/>
    <w:rsid w:val="007F577F"/>
    <w:rsid w:val="007F58E3"/>
    <w:rsid w:val="007F5F0F"/>
    <w:rsid w:val="007F74DA"/>
    <w:rsid w:val="0080123D"/>
    <w:rsid w:val="008030F3"/>
    <w:rsid w:val="00803CA6"/>
    <w:rsid w:val="00804E36"/>
    <w:rsid w:val="00805F1F"/>
    <w:rsid w:val="0080603F"/>
    <w:rsid w:val="00806726"/>
    <w:rsid w:val="008105AC"/>
    <w:rsid w:val="00810BFF"/>
    <w:rsid w:val="008116A6"/>
    <w:rsid w:val="00812941"/>
    <w:rsid w:val="00812D62"/>
    <w:rsid w:val="008138E6"/>
    <w:rsid w:val="00813BBD"/>
    <w:rsid w:val="00813C05"/>
    <w:rsid w:val="00813F42"/>
    <w:rsid w:val="00814834"/>
    <w:rsid w:val="0081526A"/>
    <w:rsid w:val="008155EE"/>
    <w:rsid w:val="00816DBC"/>
    <w:rsid w:val="00822F7C"/>
    <w:rsid w:val="0082346E"/>
    <w:rsid w:val="00824C09"/>
    <w:rsid w:val="00824CE7"/>
    <w:rsid w:val="0082618D"/>
    <w:rsid w:val="0083017F"/>
    <w:rsid w:val="008301C9"/>
    <w:rsid w:val="00830AC7"/>
    <w:rsid w:val="008314C2"/>
    <w:rsid w:val="008332D1"/>
    <w:rsid w:val="008341BB"/>
    <w:rsid w:val="00837960"/>
    <w:rsid w:val="00841452"/>
    <w:rsid w:val="00842093"/>
    <w:rsid w:val="00843100"/>
    <w:rsid w:val="00847599"/>
    <w:rsid w:val="00847B18"/>
    <w:rsid w:val="0085004D"/>
    <w:rsid w:val="00851D56"/>
    <w:rsid w:val="0085672C"/>
    <w:rsid w:val="0085773C"/>
    <w:rsid w:val="008600C1"/>
    <w:rsid w:val="008607A7"/>
    <w:rsid w:val="00861B9B"/>
    <w:rsid w:val="00862138"/>
    <w:rsid w:val="00863423"/>
    <w:rsid w:val="00863970"/>
    <w:rsid w:val="0086397E"/>
    <w:rsid w:val="00863FEE"/>
    <w:rsid w:val="008642C8"/>
    <w:rsid w:val="008677BE"/>
    <w:rsid w:val="008704B1"/>
    <w:rsid w:val="00870B2E"/>
    <w:rsid w:val="00871F7E"/>
    <w:rsid w:val="0087278A"/>
    <w:rsid w:val="008737A2"/>
    <w:rsid w:val="0087468C"/>
    <w:rsid w:val="00874ECC"/>
    <w:rsid w:val="00875AFD"/>
    <w:rsid w:val="0087786E"/>
    <w:rsid w:val="00880CB2"/>
    <w:rsid w:val="00881752"/>
    <w:rsid w:val="00882D31"/>
    <w:rsid w:val="00884AFF"/>
    <w:rsid w:val="00885033"/>
    <w:rsid w:val="008854E0"/>
    <w:rsid w:val="0088594F"/>
    <w:rsid w:val="008913FE"/>
    <w:rsid w:val="00891A49"/>
    <w:rsid w:val="00892072"/>
    <w:rsid w:val="0089406F"/>
    <w:rsid w:val="008951BD"/>
    <w:rsid w:val="00895A70"/>
    <w:rsid w:val="00895F7D"/>
    <w:rsid w:val="008965E8"/>
    <w:rsid w:val="00896910"/>
    <w:rsid w:val="00896A87"/>
    <w:rsid w:val="008A123C"/>
    <w:rsid w:val="008A1A4C"/>
    <w:rsid w:val="008A267A"/>
    <w:rsid w:val="008A32E8"/>
    <w:rsid w:val="008A4A8A"/>
    <w:rsid w:val="008A4D53"/>
    <w:rsid w:val="008A5F05"/>
    <w:rsid w:val="008B0206"/>
    <w:rsid w:val="008B0F4A"/>
    <w:rsid w:val="008B136B"/>
    <w:rsid w:val="008B193D"/>
    <w:rsid w:val="008B5579"/>
    <w:rsid w:val="008C00DE"/>
    <w:rsid w:val="008C0D11"/>
    <w:rsid w:val="008C1236"/>
    <w:rsid w:val="008C2AF9"/>
    <w:rsid w:val="008C4AB8"/>
    <w:rsid w:val="008C519B"/>
    <w:rsid w:val="008C7431"/>
    <w:rsid w:val="008C7BDF"/>
    <w:rsid w:val="008D021C"/>
    <w:rsid w:val="008D22E4"/>
    <w:rsid w:val="008D2E66"/>
    <w:rsid w:val="008D41BB"/>
    <w:rsid w:val="008D6321"/>
    <w:rsid w:val="008D65F1"/>
    <w:rsid w:val="008D6844"/>
    <w:rsid w:val="008D78E3"/>
    <w:rsid w:val="008D7CAD"/>
    <w:rsid w:val="008E2A3A"/>
    <w:rsid w:val="008E387A"/>
    <w:rsid w:val="008E3B2B"/>
    <w:rsid w:val="008E3BFB"/>
    <w:rsid w:val="008E3D0F"/>
    <w:rsid w:val="008E3EE5"/>
    <w:rsid w:val="008E4DB2"/>
    <w:rsid w:val="008E5EB6"/>
    <w:rsid w:val="008E6556"/>
    <w:rsid w:val="008F17F8"/>
    <w:rsid w:val="008F1A9F"/>
    <w:rsid w:val="008F2A57"/>
    <w:rsid w:val="008F3FA8"/>
    <w:rsid w:val="008F3FBD"/>
    <w:rsid w:val="008F491A"/>
    <w:rsid w:val="008F4E0D"/>
    <w:rsid w:val="008F5563"/>
    <w:rsid w:val="008F679E"/>
    <w:rsid w:val="008F7684"/>
    <w:rsid w:val="008F7B7D"/>
    <w:rsid w:val="009003EB"/>
    <w:rsid w:val="00903010"/>
    <w:rsid w:val="0090363C"/>
    <w:rsid w:val="009038F9"/>
    <w:rsid w:val="00903C76"/>
    <w:rsid w:val="00903D14"/>
    <w:rsid w:val="00905277"/>
    <w:rsid w:val="009072D5"/>
    <w:rsid w:val="009115B3"/>
    <w:rsid w:val="0091190E"/>
    <w:rsid w:val="0091312F"/>
    <w:rsid w:val="00914EB4"/>
    <w:rsid w:val="009166B0"/>
    <w:rsid w:val="00916830"/>
    <w:rsid w:val="00916F49"/>
    <w:rsid w:val="00917FEC"/>
    <w:rsid w:val="0092096B"/>
    <w:rsid w:val="009219AB"/>
    <w:rsid w:val="00921D7A"/>
    <w:rsid w:val="0092225B"/>
    <w:rsid w:val="00925160"/>
    <w:rsid w:val="00926E53"/>
    <w:rsid w:val="00927A4D"/>
    <w:rsid w:val="00930452"/>
    <w:rsid w:val="009311CA"/>
    <w:rsid w:val="00932D12"/>
    <w:rsid w:val="00932D74"/>
    <w:rsid w:val="00933921"/>
    <w:rsid w:val="009346A5"/>
    <w:rsid w:val="00934D6A"/>
    <w:rsid w:val="009362D4"/>
    <w:rsid w:val="009372F1"/>
    <w:rsid w:val="00937324"/>
    <w:rsid w:val="00940046"/>
    <w:rsid w:val="0094097C"/>
    <w:rsid w:val="009413A6"/>
    <w:rsid w:val="00945D41"/>
    <w:rsid w:val="00947DC9"/>
    <w:rsid w:val="009509F4"/>
    <w:rsid w:val="00952F1A"/>
    <w:rsid w:val="00954469"/>
    <w:rsid w:val="00954A25"/>
    <w:rsid w:val="00954A85"/>
    <w:rsid w:val="00956E90"/>
    <w:rsid w:val="0095749B"/>
    <w:rsid w:val="00957DAD"/>
    <w:rsid w:val="00960E2E"/>
    <w:rsid w:val="00961B38"/>
    <w:rsid w:val="00961EEB"/>
    <w:rsid w:val="0096275B"/>
    <w:rsid w:val="00965331"/>
    <w:rsid w:val="00965AC5"/>
    <w:rsid w:val="00967BC7"/>
    <w:rsid w:val="00970A0D"/>
    <w:rsid w:val="00970A89"/>
    <w:rsid w:val="00970B78"/>
    <w:rsid w:val="0097283C"/>
    <w:rsid w:val="00972A68"/>
    <w:rsid w:val="00973550"/>
    <w:rsid w:val="009757A4"/>
    <w:rsid w:val="00976499"/>
    <w:rsid w:val="00976E1E"/>
    <w:rsid w:val="00980735"/>
    <w:rsid w:val="009810DD"/>
    <w:rsid w:val="00981388"/>
    <w:rsid w:val="00983057"/>
    <w:rsid w:val="009831EA"/>
    <w:rsid w:val="00983CCC"/>
    <w:rsid w:val="009861A1"/>
    <w:rsid w:val="009874C6"/>
    <w:rsid w:val="009902C7"/>
    <w:rsid w:val="00990AC0"/>
    <w:rsid w:val="00990ADD"/>
    <w:rsid w:val="0099125F"/>
    <w:rsid w:val="0099149E"/>
    <w:rsid w:val="00991996"/>
    <w:rsid w:val="0099214C"/>
    <w:rsid w:val="009926F6"/>
    <w:rsid w:val="00995527"/>
    <w:rsid w:val="00995A83"/>
    <w:rsid w:val="009A0184"/>
    <w:rsid w:val="009A02E8"/>
    <w:rsid w:val="009A1939"/>
    <w:rsid w:val="009A2360"/>
    <w:rsid w:val="009A2C0B"/>
    <w:rsid w:val="009A310C"/>
    <w:rsid w:val="009A4CDD"/>
    <w:rsid w:val="009A53ED"/>
    <w:rsid w:val="009A5578"/>
    <w:rsid w:val="009A5FA3"/>
    <w:rsid w:val="009A6F47"/>
    <w:rsid w:val="009A7005"/>
    <w:rsid w:val="009B23D6"/>
    <w:rsid w:val="009B2EB3"/>
    <w:rsid w:val="009B2FDA"/>
    <w:rsid w:val="009B33F6"/>
    <w:rsid w:val="009B35F5"/>
    <w:rsid w:val="009B4E29"/>
    <w:rsid w:val="009B792D"/>
    <w:rsid w:val="009C1038"/>
    <w:rsid w:val="009C2417"/>
    <w:rsid w:val="009C30A5"/>
    <w:rsid w:val="009C4855"/>
    <w:rsid w:val="009C71A9"/>
    <w:rsid w:val="009D3145"/>
    <w:rsid w:val="009D3408"/>
    <w:rsid w:val="009D4215"/>
    <w:rsid w:val="009D4540"/>
    <w:rsid w:val="009D4C8E"/>
    <w:rsid w:val="009D4E25"/>
    <w:rsid w:val="009D679B"/>
    <w:rsid w:val="009D6F52"/>
    <w:rsid w:val="009E0452"/>
    <w:rsid w:val="009E0DD3"/>
    <w:rsid w:val="009E1C1D"/>
    <w:rsid w:val="009E3559"/>
    <w:rsid w:val="009E3E6C"/>
    <w:rsid w:val="009E51AA"/>
    <w:rsid w:val="009E6068"/>
    <w:rsid w:val="009E60BB"/>
    <w:rsid w:val="009E6B38"/>
    <w:rsid w:val="009F4F11"/>
    <w:rsid w:val="009F591C"/>
    <w:rsid w:val="009F6064"/>
    <w:rsid w:val="009F6D43"/>
    <w:rsid w:val="00A0160F"/>
    <w:rsid w:val="00A03145"/>
    <w:rsid w:val="00A05092"/>
    <w:rsid w:val="00A06867"/>
    <w:rsid w:val="00A075EE"/>
    <w:rsid w:val="00A106F2"/>
    <w:rsid w:val="00A11028"/>
    <w:rsid w:val="00A1211A"/>
    <w:rsid w:val="00A1338A"/>
    <w:rsid w:val="00A16D3E"/>
    <w:rsid w:val="00A17177"/>
    <w:rsid w:val="00A17CCF"/>
    <w:rsid w:val="00A20C94"/>
    <w:rsid w:val="00A21218"/>
    <w:rsid w:val="00A2181C"/>
    <w:rsid w:val="00A22A28"/>
    <w:rsid w:val="00A23834"/>
    <w:rsid w:val="00A23E25"/>
    <w:rsid w:val="00A25DBA"/>
    <w:rsid w:val="00A2641C"/>
    <w:rsid w:val="00A268DD"/>
    <w:rsid w:val="00A27D6D"/>
    <w:rsid w:val="00A30482"/>
    <w:rsid w:val="00A304B4"/>
    <w:rsid w:val="00A30A61"/>
    <w:rsid w:val="00A328B8"/>
    <w:rsid w:val="00A32EDD"/>
    <w:rsid w:val="00A3566A"/>
    <w:rsid w:val="00A35E66"/>
    <w:rsid w:val="00A36714"/>
    <w:rsid w:val="00A37514"/>
    <w:rsid w:val="00A40521"/>
    <w:rsid w:val="00A40AC8"/>
    <w:rsid w:val="00A41178"/>
    <w:rsid w:val="00A41A52"/>
    <w:rsid w:val="00A43E9C"/>
    <w:rsid w:val="00A45381"/>
    <w:rsid w:val="00A454F9"/>
    <w:rsid w:val="00A455C5"/>
    <w:rsid w:val="00A45C73"/>
    <w:rsid w:val="00A4737E"/>
    <w:rsid w:val="00A47683"/>
    <w:rsid w:val="00A50B55"/>
    <w:rsid w:val="00A510CA"/>
    <w:rsid w:val="00A513EE"/>
    <w:rsid w:val="00A51938"/>
    <w:rsid w:val="00A51B9A"/>
    <w:rsid w:val="00A52358"/>
    <w:rsid w:val="00A541AC"/>
    <w:rsid w:val="00A572B1"/>
    <w:rsid w:val="00A579D3"/>
    <w:rsid w:val="00A57DE9"/>
    <w:rsid w:val="00A63197"/>
    <w:rsid w:val="00A6328E"/>
    <w:rsid w:val="00A644F0"/>
    <w:rsid w:val="00A65006"/>
    <w:rsid w:val="00A67FAB"/>
    <w:rsid w:val="00A7213C"/>
    <w:rsid w:val="00A72EC7"/>
    <w:rsid w:val="00A73538"/>
    <w:rsid w:val="00A7575D"/>
    <w:rsid w:val="00A75F1D"/>
    <w:rsid w:val="00A7767F"/>
    <w:rsid w:val="00A77BA6"/>
    <w:rsid w:val="00A85994"/>
    <w:rsid w:val="00A86BA5"/>
    <w:rsid w:val="00A87AA5"/>
    <w:rsid w:val="00A9285F"/>
    <w:rsid w:val="00A930FA"/>
    <w:rsid w:val="00A93B5E"/>
    <w:rsid w:val="00A93F6D"/>
    <w:rsid w:val="00A94B1A"/>
    <w:rsid w:val="00A94E08"/>
    <w:rsid w:val="00A97E5E"/>
    <w:rsid w:val="00AA1937"/>
    <w:rsid w:val="00AA1E42"/>
    <w:rsid w:val="00AA1F3F"/>
    <w:rsid w:val="00AA571F"/>
    <w:rsid w:val="00AB04EF"/>
    <w:rsid w:val="00AB1655"/>
    <w:rsid w:val="00AB324F"/>
    <w:rsid w:val="00AB33B9"/>
    <w:rsid w:val="00AB529D"/>
    <w:rsid w:val="00AB5C39"/>
    <w:rsid w:val="00AB5C44"/>
    <w:rsid w:val="00AB6A3E"/>
    <w:rsid w:val="00AB70C2"/>
    <w:rsid w:val="00AB7FD7"/>
    <w:rsid w:val="00AC17A5"/>
    <w:rsid w:val="00AC3C50"/>
    <w:rsid w:val="00AC7421"/>
    <w:rsid w:val="00AC7F59"/>
    <w:rsid w:val="00AD05DC"/>
    <w:rsid w:val="00AD1529"/>
    <w:rsid w:val="00AD1E29"/>
    <w:rsid w:val="00AD2742"/>
    <w:rsid w:val="00AD32BF"/>
    <w:rsid w:val="00AD33A6"/>
    <w:rsid w:val="00AD437F"/>
    <w:rsid w:val="00AD4F14"/>
    <w:rsid w:val="00AD570B"/>
    <w:rsid w:val="00AD642E"/>
    <w:rsid w:val="00AE07E7"/>
    <w:rsid w:val="00AE2251"/>
    <w:rsid w:val="00AE4F3B"/>
    <w:rsid w:val="00AE7BC4"/>
    <w:rsid w:val="00AF000E"/>
    <w:rsid w:val="00AF3950"/>
    <w:rsid w:val="00AF4425"/>
    <w:rsid w:val="00AF4BC8"/>
    <w:rsid w:val="00AF70C5"/>
    <w:rsid w:val="00AF72EC"/>
    <w:rsid w:val="00AF76C8"/>
    <w:rsid w:val="00B0056A"/>
    <w:rsid w:val="00B02A9A"/>
    <w:rsid w:val="00B02B95"/>
    <w:rsid w:val="00B02BCB"/>
    <w:rsid w:val="00B049B7"/>
    <w:rsid w:val="00B04BF4"/>
    <w:rsid w:val="00B118B0"/>
    <w:rsid w:val="00B13C70"/>
    <w:rsid w:val="00B14AF6"/>
    <w:rsid w:val="00B154B8"/>
    <w:rsid w:val="00B1667D"/>
    <w:rsid w:val="00B20DF9"/>
    <w:rsid w:val="00B214D1"/>
    <w:rsid w:val="00B247B2"/>
    <w:rsid w:val="00B24D8D"/>
    <w:rsid w:val="00B25ED0"/>
    <w:rsid w:val="00B26CE1"/>
    <w:rsid w:val="00B27794"/>
    <w:rsid w:val="00B278AC"/>
    <w:rsid w:val="00B31293"/>
    <w:rsid w:val="00B31515"/>
    <w:rsid w:val="00B326EF"/>
    <w:rsid w:val="00B3316E"/>
    <w:rsid w:val="00B34A3A"/>
    <w:rsid w:val="00B36035"/>
    <w:rsid w:val="00B36797"/>
    <w:rsid w:val="00B37F47"/>
    <w:rsid w:val="00B402A8"/>
    <w:rsid w:val="00B40415"/>
    <w:rsid w:val="00B40D9F"/>
    <w:rsid w:val="00B41C0B"/>
    <w:rsid w:val="00B43A11"/>
    <w:rsid w:val="00B4509F"/>
    <w:rsid w:val="00B45643"/>
    <w:rsid w:val="00B46627"/>
    <w:rsid w:val="00B47306"/>
    <w:rsid w:val="00B52B97"/>
    <w:rsid w:val="00B558BC"/>
    <w:rsid w:val="00B56A15"/>
    <w:rsid w:val="00B56CCB"/>
    <w:rsid w:val="00B616BD"/>
    <w:rsid w:val="00B62C08"/>
    <w:rsid w:val="00B630F9"/>
    <w:rsid w:val="00B63AB6"/>
    <w:rsid w:val="00B651B5"/>
    <w:rsid w:val="00B65474"/>
    <w:rsid w:val="00B654BC"/>
    <w:rsid w:val="00B67005"/>
    <w:rsid w:val="00B7422F"/>
    <w:rsid w:val="00B74697"/>
    <w:rsid w:val="00B751B6"/>
    <w:rsid w:val="00B80B43"/>
    <w:rsid w:val="00B81458"/>
    <w:rsid w:val="00B8264D"/>
    <w:rsid w:val="00B830AF"/>
    <w:rsid w:val="00B83338"/>
    <w:rsid w:val="00B84EE9"/>
    <w:rsid w:val="00B84EF6"/>
    <w:rsid w:val="00B8546B"/>
    <w:rsid w:val="00B877FA"/>
    <w:rsid w:val="00B90405"/>
    <w:rsid w:val="00B90485"/>
    <w:rsid w:val="00B919F1"/>
    <w:rsid w:val="00B937CC"/>
    <w:rsid w:val="00B939BE"/>
    <w:rsid w:val="00B94659"/>
    <w:rsid w:val="00B94815"/>
    <w:rsid w:val="00B94DE7"/>
    <w:rsid w:val="00B9563E"/>
    <w:rsid w:val="00B95921"/>
    <w:rsid w:val="00B96642"/>
    <w:rsid w:val="00B96B90"/>
    <w:rsid w:val="00B979B3"/>
    <w:rsid w:val="00BA0155"/>
    <w:rsid w:val="00BA1A94"/>
    <w:rsid w:val="00BA1E31"/>
    <w:rsid w:val="00BA358A"/>
    <w:rsid w:val="00BA41D7"/>
    <w:rsid w:val="00BA6E01"/>
    <w:rsid w:val="00BA74FA"/>
    <w:rsid w:val="00BB05EF"/>
    <w:rsid w:val="00BB3998"/>
    <w:rsid w:val="00BB39BA"/>
    <w:rsid w:val="00BB42D7"/>
    <w:rsid w:val="00BB75BB"/>
    <w:rsid w:val="00BB76BD"/>
    <w:rsid w:val="00BC10C5"/>
    <w:rsid w:val="00BC152A"/>
    <w:rsid w:val="00BC1B79"/>
    <w:rsid w:val="00BC2356"/>
    <w:rsid w:val="00BC29D0"/>
    <w:rsid w:val="00BC2D22"/>
    <w:rsid w:val="00BC3083"/>
    <w:rsid w:val="00BC35D4"/>
    <w:rsid w:val="00BC5669"/>
    <w:rsid w:val="00BC6D67"/>
    <w:rsid w:val="00BC6E4B"/>
    <w:rsid w:val="00BC7CC5"/>
    <w:rsid w:val="00BD06A4"/>
    <w:rsid w:val="00BD1597"/>
    <w:rsid w:val="00BD24DC"/>
    <w:rsid w:val="00BD259A"/>
    <w:rsid w:val="00BD27BD"/>
    <w:rsid w:val="00BD3EB5"/>
    <w:rsid w:val="00BD4B1B"/>
    <w:rsid w:val="00BD6AE4"/>
    <w:rsid w:val="00BD76CA"/>
    <w:rsid w:val="00BD77DD"/>
    <w:rsid w:val="00BE05A7"/>
    <w:rsid w:val="00BE08B0"/>
    <w:rsid w:val="00BE1183"/>
    <w:rsid w:val="00BE1C50"/>
    <w:rsid w:val="00BE1C78"/>
    <w:rsid w:val="00BE2B32"/>
    <w:rsid w:val="00BE66A3"/>
    <w:rsid w:val="00BE6E88"/>
    <w:rsid w:val="00BF0CC5"/>
    <w:rsid w:val="00BF0F16"/>
    <w:rsid w:val="00BF51E3"/>
    <w:rsid w:val="00BF5DF1"/>
    <w:rsid w:val="00BF5F44"/>
    <w:rsid w:val="00BF6D29"/>
    <w:rsid w:val="00C00993"/>
    <w:rsid w:val="00C00A23"/>
    <w:rsid w:val="00C011BD"/>
    <w:rsid w:val="00C020A9"/>
    <w:rsid w:val="00C02287"/>
    <w:rsid w:val="00C0255D"/>
    <w:rsid w:val="00C05A09"/>
    <w:rsid w:val="00C06091"/>
    <w:rsid w:val="00C06AE0"/>
    <w:rsid w:val="00C06BCA"/>
    <w:rsid w:val="00C07003"/>
    <w:rsid w:val="00C07713"/>
    <w:rsid w:val="00C07EBB"/>
    <w:rsid w:val="00C10E65"/>
    <w:rsid w:val="00C11283"/>
    <w:rsid w:val="00C11941"/>
    <w:rsid w:val="00C11A0F"/>
    <w:rsid w:val="00C12AC1"/>
    <w:rsid w:val="00C1385C"/>
    <w:rsid w:val="00C13B16"/>
    <w:rsid w:val="00C14AE1"/>
    <w:rsid w:val="00C16310"/>
    <w:rsid w:val="00C164CC"/>
    <w:rsid w:val="00C16952"/>
    <w:rsid w:val="00C176F2"/>
    <w:rsid w:val="00C23FDB"/>
    <w:rsid w:val="00C245E8"/>
    <w:rsid w:val="00C2590F"/>
    <w:rsid w:val="00C2772F"/>
    <w:rsid w:val="00C323B8"/>
    <w:rsid w:val="00C331E8"/>
    <w:rsid w:val="00C33CD9"/>
    <w:rsid w:val="00C348ED"/>
    <w:rsid w:val="00C3519C"/>
    <w:rsid w:val="00C3640F"/>
    <w:rsid w:val="00C42633"/>
    <w:rsid w:val="00C43EAA"/>
    <w:rsid w:val="00C43EC7"/>
    <w:rsid w:val="00C44198"/>
    <w:rsid w:val="00C44F3A"/>
    <w:rsid w:val="00C46071"/>
    <w:rsid w:val="00C468B7"/>
    <w:rsid w:val="00C57589"/>
    <w:rsid w:val="00C60BF0"/>
    <w:rsid w:val="00C60E4C"/>
    <w:rsid w:val="00C62554"/>
    <w:rsid w:val="00C62660"/>
    <w:rsid w:val="00C6325A"/>
    <w:rsid w:val="00C64B98"/>
    <w:rsid w:val="00C708DA"/>
    <w:rsid w:val="00C70CE1"/>
    <w:rsid w:val="00C712B1"/>
    <w:rsid w:val="00C71A4C"/>
    <w:rsid w:val="00C71C70"/>
    <w:rsid w:val="00C71F00"/>
    <w:rsid w:val="00C77402"/>
    <w:rsid w:val="00C77A0E"/>
    <w:rsid w:val="00C80C3B"/>
    <w:rsid w:val="00C80DA9"/>
    <w:rsid w:val="00C810B3"/>
    <w:rsid w:val="00C82313"/>
    <w:rsid w:val="00C82B2D"/>
    <w:rsid w:val="00C82F32"/>
    <w:rsid w:val="00C86306"/>
    <w:rsid w:val="00C87BCA"/>
    <w:rsid w:val="00C908EC"/>
    <w:rsid w:val="00C91D6B"/>
    <w:rsid w:val="00C92C2A"/>
    <w:rsid w:val="00C93472"/>
    <w:rsid w:val="00C93FE0"/>
    <w:rsid w:val="00C941CD"/>
    <w:rsid w:val="00C9441D"/>
    <w:rsid w:val="00C95164"/>
    <w:rsid w:val="00C959AD"/>
    <w:rsid w:val="00C97806"/>
    <w:rsid w:val="00C97F33"/>
    <w:rsid w:val="00CA18C3"/>
    <w:rsid w:val="00CA2941"/>
    <w:rsid w:val="00CA4027"/>
    <w:rsid w:val="00CA509E"/>
    <w:rsid w:val="00CA6EEB"/>
    <w:rsid w:val="00CA72D2"/>
    <w:rsid w:val="00CA7EAE"/>
    <w:rsid w:val="00CB0A0C"/>
    <w:rsid w:val="00CB0A56"/>
    <w:rsid w:val="00CB0ED2"/>
    <w:rsid w:val="00CB30FE"/>
    <w:rsid w:val="00CB4527"/>
    <w:rsid w:val="00CB511B"/>
    <w:rsid w:val="00CB5BEF"/>
    <w:rsid w:val="00CB6AFD"/>
    <w:rsid w:val="00CB77ED"/>
    <w:rsid w:val="00CB784F"/>
    <w:rsid w:val="00CC12A7"/>
    <w:rsid w:val="00CC1D73"/>
    <w:rsid w:val="00CC5D97"/>
    <w:rsid w:val="00CC65D5"/>
    <w:rsid w:val="00CC7126"/>
    <w:rsid w:val="00CC7210"/>
    <w:rsid w:val="00CC7B98"/>
    <w:rsid w:val="00CD2216"/>
    <w:rsid w:val="00CD3FC8"/>
    <w:rsid w:val="00CD5596"/>
    <w:rsid w:val="00CD5683"/>
    <w:rsid w:val="00CD5FDF"/>
    <w:rsid w:val="00CD6135"/>
    <w:rsid w:val="00CD67E0"/>
    <w:rsid w:val="00CD7E10"/>
    <w:rsid w:val="00CE4AD1"/>
    <w:rsid w:val="00CE7914"/>
    <w:rsid w:val="00CF0443"/>
    <w:rsid w:val="00CF17E0"/>
    <w:rsid w:val="00CF2032"/>
    <w:rsid w:val="00CF22D1"/>
    <w:rsid w:val="00CF2682"/>
    <w:rsid w:val="00CF2A91"/>
    <w:rsid w:val="00CF39D8"/>
    <w:rsid w:val="00CF4B28"/>
    <w:rsid w:val="00CF566A"/>
    <w:rsid w:val="00CF60BB"/>
    <w:rsid w:val="00CF7720"/>
    <w:rsid w:val="00CF78B0"/>
    <w:rsid w:val="00D01CEF"/>
    <w:rsid w:val="00D02642"/>
    <w:rsid w:val="00D02CD5"/>
    <w:rsid w:val="00D030DF"/>
    <w:rsid w:val="00D04EED"/>
    <w:rsid w:val="00D0512C"/>
    <w:rsid w:val="00D05B4D"/>
    <w:rsid w:val="00D06C16"/>
    <w:rsid w:val="00D10422"/>
    <w:rsid w:val="00D10F91"/>
    <w:rsid w:val="00D1348D"/>
    <w:rsid w:val="00D15C61"/>
    <w:rsid w:val="00D161DB"/>
    <w:rsid w:val="00D16243"/>
    <w:rsid w:val="00D16C9B"/>
    <w:rsid w:val="00D20295"/>
    <w:rsid w:val="00D23799"/>
    <w:rsid w:val="00D23833"/>
    <w:rsid w:val="00D24A25"/>
    <w:rsid w:val="00D263DB"/>
    <w:rsid w:val="00D26786"/>
    <w:rsid w:val="00D267A2"/>
    <w:rsid w:val="00D26DD4"/>
    <w:rsid w:val="00D33DF5"/>
    <w:rsid w:val="00D348A7"/>
    <w:rsid w:val="00D34CC2"/>
    <w:rsid w:val="00D35A78"/>
    <w:rsid w:val="00D36016"/>
    <w:rsid w:val="00D369D7"/>
    <w:rsid w:val="00D36E7F"/>
    <w:rsid w:val="00D377AA"/>
    <w:rsid w:val="00D40761"/>
    <w:rsid w:val="00D41360"/>
    <w:rsid w:val="00D42169"/>
    <w:rsid w:val="00D4333C"/>
    <w:rsid w:val="00D4338D"/>
    <w:rsid w:val="00D46F06"/>
    <w:rsid w:val="00D473B4"/>
    <w:rsid w:val="00D47E0C"/>
    <w:rsid w:val="00D5042F"/>
    <w:rsid w:val="00D542CD"/>
    <w:rsid w:val="00D54D96"/>
    <w:rsid w:val="00D55D8C"/>
    <w:rsid w:val="00D55E74"/>
    <w:rsid w:val="00D563A5"/>
    <w:rsid w:val="00D567A4"/>
    <w:rsid w:val="00D57DCD"/>
    <w:rsid w:val="00D60471"/>
    <w:rsid w:val="00D605CA"/>
    <w:rsid w:val="00D620D2"/>
    <w:rsid w:val="00D64024"/>
    <w:rsid w:val="00D64289"/>
    <w:rsid w:val="00D643E9"/>
    <w:rsid w:val="00D6486C"/>
    <w:rsid w:val="00D65BAC"/>
    <w:rsid w:val="00D66095"/>
    <w:rsid w:val="00D67248"/>
    <w:rsid w:val="00D70B2D"/>
    <w:rsid w:val="00D71EA9"/>
    <w:rsid w:val="00D72442"/>
    <w:rsid w:val="00D72691"/>
    <w:rsid w:val="00D75049"/>
    <w:rsid w:val="00D75B06"/>
    <w:rsid w:val="00D7760D"/>
    <w:rsid w:val="00D77714"/>
    <w:rsid w:val="00D8057C"/>
    <w:rsid w:val="00D81B3E"/>
    <w:rsid w:val="00D824F4"/>
    <w:rsid w:val="00D827AF"/>
    <w:rsid w:val="00D83C11"/>
    <w:rsid w:val="00D9082A"/>
    <w:rsid w:val="00D91743"/>
    <w:rsid w:val="00D92168"/>
    <w:rsid w:val="00D92D31"/>
    <w:rsid w:val="00D9340C"/>
    <w:rsid w:val="00D934F6"/>
    <w:rsid w:val="00D93992"/>
    <w:rsid w:val="00D94082"/>
    <w:rsid w:val="00D943B7"/>
    <w:rsid w:val="00D94E38"/>
    <w:rsid w:val="00D95078"/>
    <w:rsid w:val="00D9584A"/>
    <w:rsid w:val="00D97D39"/>
    <w:rsid w:val="00DA0380"/>
    <w:rsid w:val="00DA0AF8"/>
    <w:rsid w:val="00DA1225"/>
    <w:rsid w:val="00DA22D2"/>
    <w:rsid w:val="00DA2493"/>
    <w:rsid w:val="00DA3F63"/>
    <w:rsid w:val="00DA454B"/>
    <w:rsid w:val="00DA55BF"/>
    <w:rsid w:val="00DA73DA"/>
    <w:rsid w:val="00DB05AB"/>
    <w:rsid w:val="00DB0AEA"/>
    <w:rsid w:val="00DB0D63"/>
    <w:rsid w:val="00DB2692"/>
    <w:rsid w:val="00DB7054"/>
    <w:rsid w:val="00DC2C69"/>
    <w:rsid w:val="00DC3672"/>
    <w:rsid w:val="00DC4976"/>
    <w:rsid w:val="00DC63A7"/>
    <w:rsid w:val="00DC734E"/>
    <w:rsid w:val="00DC7815"/>
    <w:rsid w:val="00DD06F5"/>
    <w:rsid w:val="00DD07C6"/>
    <w:rsid w:val="00DD207F"/>
    <w:rsid w:val="00DD3394"/>
    <w:rsid w:val="00DD57A0"/>
    <w:rsid w:val="00DD636B"/>
    <w:rsid w:val="00DE0489"/>
    <w:rsid w:val="00DE1F0F"/>
    <w:rsid w:val="00DE26EC"/>
    <w:rsid w:val="00DE308B"/>
    <w:rsid w:val="00DF084C"/>
    <w:rsid w:val="00DF0A7A"/>
    <w:rsid w:val="00DF2446"/>
    <w:rsid w:val="00DF24AC"/>
    <w:rsid w:val="00DF3087"/>
    <w:rsid w:val="00DF79F8"/>
    <w:rsid w:val="00E038EC"/>
    <w:rsid w:val="00E04A8A"/>
    <w:rsid w:val="00E05426"/>
    <w:rsid w:val="00E064C3"/>
    <w:rsid w:val="00E10382"/>
    <w:rsid w:val="00E138C0"/>
    <w:rsid w:val="00E13E6F"/>
    <w:rsid w:val="00E17514"/>
    <w:rsid w:val="00E17809"/>
    <w:rsid w:val="00E20A13"/>
    <w:rsid w:val="00E21719"/>
    <w:rsid w:val="00E243CC"/>
    <w:rsid w:val="00E25065"/>
    <w:rsid w:val="00E2546A"/>
    <w:rsid w:val="00E30D6C"/>
    <w:rsid w:val="00E310BA"/>
    <w:rsid w:val="00E3176C"/>
    <w:rsid w:val="00E31AE1"/>
    <w:rsid w:val="00E32BBD"/>
    <w:rsid w:val="00E33C35"/>
    <w:rsid w:val="00E367E2"/>
    <w:rsid w:val="00E36E76"/>
    <w:rsid w:val="00E42DC2"/>
    <w:rsid w:val="00E43F5A"/>
    <w:rsid w:val="00E4483F"/>
    <w:rsid w:val="00E457C9"/>
    <w:rsid w:val="00E46317"/>
    <w:rsid w:val="00E47CC9"/>
    <w:rsid w:val="00E50B82"/>
    <w:rsid w:val="00E51257"/>
    <w:rsid w:val="00E51ACC"/>
    <w:rsid w:val="00E531E8"/>
    <w:rsid w:val="00E53659"/>
    <w:rsid w:val="00E55754"/>
    <w:rsid w:val="00E55ABC"/>
    <w:rsid w:val="00E61A0D"/>
    <w:rsid w:val="00E621FD"/>
    <w:rsid w:val="00E6252C"/>
    <w:rsid w:val="00E62619"/>
    <w:rsid w:val="00E62ABA"/>
    <w:rsid w:val="00E634B0"/>
    <w:rsid w:val="00E63A8B"/>
    <w:rsid w:val="00E64A90"/>
    <w:rsid w:val="00E66137"/>
    <w:rsid w:val="00E661B5"/>
    <w:rsid w:val="00E73A59"/>
    <w:rsid w:val="00E7436A"/>
    <w:rsid w:val="00E749F0"/>
    <w:rsid w:val="00E74CE5"/>
    <w:rsid w:val="00E76994"/>
    <w:rsid w:val="00E76D42"/>
    <w:rsid w:val="00E77120"/>
    <w:rsid w:val="00E773CC"/>
    <w:rsid w:val="00E8114A"/>
    <w:rsid w:val="00E81A36"/>
    <w:rsid w:val="00E84107"/>
    <w:rsid w:val="00E8798F"/>
    <w:rsid w:val="00E90AE7"/>
    <w:rsid w:val="00E90CBC"/>
    <w:rsid w:val="00E94273"/>
    <w:rsid w:val="00E94378"/>
    <w:rsid w:val="00E96053"/>
    <w:rsid w:val="00E962FC"/>
    <w:rsid w:val="00E96A7B"/>
    <w:rsid w:val="00EA0A4E"/>
    <w:rsid w:val="00EA0C02"/>
    <w:rsid w:val="00EA1D7D"/>
    <w:rsid w:val="00EA2808"/>
    <w:rsid w:val="00EA3358"/>
    <w:rsid w:val="00EA4A52"/>
    <w:rsid w:val="00EA4E50"/>
    <w:rsid w:val="00EA5413"/>
    <w:rsid w:val="00EA5CD9"/>
    <w:rsid w:val="00EA628F"/>
    <w:rsid w:val="00EA6481"/>
    <w:rsid w:val="00EB03F7"/>
    <w:rsid w:val="00EB0718"/>
    <w:rsid w:val="00EB0B1F"/>
    <w:rsid w:val="00EB0F0D"/>
    <w:rsid w:val="00EB1324"/>
    <w:rsid w:val="00EB25E6"/>
    <w:rsid w:val="00EB358C"/>
    <w:rsid w:val="00EB4ADD"/>
    <w:rsid w:val="00EB5DF8"/>
    <w:rsid w:val="00EB60E8"/>
    <w:rsid w:val="00EB65F1"/>
    <w:rsid w:val="00EC0301"/>
    <w:rsid w:val="00EC166D"/>
    <w:rsid w:val="00EC1699"/>
    <w:rsid w:val="00EC2202"/>
    <w:rsid w:val="00EC30F2"/>
    <w:rsid w:val="00EC387C"/>
    <w:rsid w:val="00EC454D"/>
    <w:rsid w:val="00EC50A5"/>
    <w:rsid w:val="00EC6994"/>
    <w:rsid w:val="00ED0236"/>
    <w:rsid w:val="00ED1949"/>
    <w:rsid w:val="00ED31FC"/>
    <w:rsid w:val="00ED4E6C"/>
    <w:rsid w:val="00ED5362"/>
    <w:rsid w:val="00EE0AEE"/>
    <w:rsid w:val="00EE0B02"/>
    <w:rsid w:val="00EE67A0"/>
    <w:rsid w:val="00EF2168"/>
    <w:rsid w:val="00EF2273"/>
    <w:rsid w:val="00EF258C"/>
    <w:rsid w:val="00EF26C8"/>
    <w:rsid w:val="00EF390D"/>
    <w:rsid w:val="00EF4CE2"/>
    <w:rsid w:val="00EF5802"/>
    <w:rsid w:val="00EF5F7F"/>
    <w:rsid w:val="00F01AB8"/>
    <w:rsid w:val="00F01BF9"/>
    <w:rsid w:val="00F02984"/>
    <w:rsid w:val="00F02C81"/>
    <w:rsid w:val="00F0324F"/>
    <w:rsid w:val="00F04856"/>
    <w:rsid w:val="00F050B7"/>
    <w:rsid w:val="00F068C6"/>
    <w:rsid w:val="00F07D0B"/>
    <w:rsid w:val="00F102E8"/>
    <w:rsid w:val="00F1241C"/>
    <w:rsid w:val="00F13924"/>
    <w:rsid w:val="00F15693"/>
    <w:rsid w:val="00F160A2"/>
    <w:rsid w:val="00F16849"/>
    <w:rsid w:val="00F17B13"/>
    <w:rsid w:val="00F17EF9"/>
    <w:rsid w:val="00F20AFB"/>
    <w:rsid w:val="00F20C99"/>
    <w:rsid w:val="00F214AB"/>
    <w:rsid w:val="00F22221"/>
    <w:rsid w:val="00F23CF3"/>
    <w:rsid w:val="00F23D6F"/>
    <w:rsid w:val="00F245B9"/>
    <w:rsid w:val="00F257A8"/>
    <w:rsid w:val="00F270C9"/>
    <w:rsid w:val="00F2714F"/>
    <w:rsid w:val="00F30C45"/>
    <w:rsid w:val="00F30C6C"/>
    <w:rsid w:val="00F32F32"/>
    <w:rsid w:val="00F3350E"/>
    <w:rsid w:val="00F33EF6"/>
    <w:rsid w:val="00F34A31"/>
    <w:rsid w:val="00F35047"/>
    <w:rsid w:val="00F3516E"/>
    <w:rsid w:val="00F36850"/>
    <w:rsid w:val="00F41CA2"/>
    <w:rsid w:val="00F44165"/>
    <w:rsid w:val="00F47498"/>
    <w:rsid w:val="00F47E9C"/>
    <w:rsid w:val="00F5061F"/>
    <w:rsid w:val="00F54554"/>
    <w:rsid w:val="00F545E9"/>
    <w:rsid w:val="00F5567E"/>
    <w:rsid w:val="00F56A15"/>
    <w:rsid w:val="00F605F7"/>
    <w:rsid w:val="00F62DFB"/>
    <w:rsid w:val="00F6565B"/>
    <w:rsid w:val="00F71D01"/>
    <w:rsid w:val="00F72785"/>
    <w:rsid w:val="00F7337B"/>
    <w:rsid w:val="00F74C30"/>
    <w:rsid w:val="00F76456"/>
    <w:rsid w:val="00F76BC4"/>
    <w:rsid w:val="00F77832"/>
    <w:rsid w:val="00F80616"/>
    <w:rsid w:val="00F80B26"/>
    <w:rsid w:val="00F80BEA"/>
    <w:rsid w:val="00F80EAA"/>
    <w:rsid w:val="00F83174"/>
    <w:rsid w:val="00F83540"/>
    <w:rsid w:val="00F839E4"/>
    <w:rsid w:val="00F83E55"/>
    <w:rsid w:val="00F84779"/>
    <w:rsid w:val="00F849E9"/>
    <w:rsid w:val="00F85E90"/>
    <w:rsid w:val="00F87032"/>
    <w:rsid w:val="00F90951"/>
    <w:rsid w:val="00F90D2D"/>
    <w:rsid w:val="00F91AAE"/>
    <w:rsid w:val="00F91D86"/>
    <w:rsid w:val="00F924FC"/>
    <w:rsid w:val="00F92FEB"/>
    <w:rsid w:val="00F93E26"/>
    <w:rsid w:val="00F9610E"/>
    <w:rsid w:val="00F968FD"/>
    <w:rsid w:val="00F96AAD"/>
    <w:rsid w:val="00FA02C0"/>
    <w:rsid w:val="00FA1675"/>
    <w:rsid w:val="00FA2348"/>
    <w:rsid w:val="00FA2B82"/>
    <w:rsid w:val="00FA2D61"/>
    <w:rsid w:val="00FA2DC8"/>
    <w:rsid w:val="00FA3834"/>
    <w:rsid w:val="00FA4785"/>
    <w:rsid w:val="00FA4DD7"/>
    <w:rsid w:val="00FA58B6"/>
    <w:rsid w:val="00FA62E7"/>
    <w:rsid w:val="00FA6418"/>
    <w:rsid w:val="00FA6B80"/>
    <w:rsid w:val="00FA72F1"/>
    <w:rsid w:val="00FB0CA3"/>
    <w:rsid w:val="00FB1CD5"/>
    <w:rsid w:val="00FB4281"/>
    <w:rsid w:val="00FB61ED"/>
    <w:rsid w:val="00FB7504"/>
    <w:rsid w:val="00FB76C7"/>
    <w:rsid w:val="00FC0D39"/>
    <w:rsid w:val="00FC2A3F"/>
    <w:rsid w:val="00FC300A"/>
    <w:rsid w:val="00FC34FF"/>
    <w:rsid w:val="00FC412B"/>
    <w:rsid w:val="00FC4A04"/>
    <w:rsid w:val="00FC4ED7"/>
    <w:rsid w:val="00FC4F64"/>
    <w:rsid w:val="00FC5622"/>
    <w:rsid w:val="00FC742F"/>
    <w:rsid w:val="00FD1A30"/>
    <w:rsid w:val="00FD210D"/>
    <w:rsid w:val="00FD2742"/>
    <w:rsid w:val="00FD2750"/>
    <w:rsid w:val="00FD34E6"/>
    <w:rsid w:val="00FD5424"/>
    <w:rsid w:val="00FD6FFF"/>
    <w:rsid w:val="00FD7A67"/>
    <w:rsid w:val="00FE22F3"/>
    <w:rsid w:val="00FE3725"/>
    <w:rsid w:val="00FE40BF"/>
    <w:rsid w:val="00FE4622"/>
    <w:rsid w:val="00FE52EB"/>
    <w:rsid w:val="00FE567A"/>
    <w:rsid w:val="00FE6ACA"/>
    <w:rsid w:val="00FF05CA"/>
    <w:rsid w:val="00FF1166"/>
    <w:rsid w:val="00FF173C"/>
    <w:rsid w:val="00FF178F"/>
    <w:rsid w:val="00FF258C"/>
    <w:rsid w:val="00FF4927"/>
    <w:rsid w:val="00FF5583"/>
    <w:rsid w:val="00FF60EC"/>
    <w:rsid w:val="03047A12"/>
    <w:rsid w:val="06014CB1"/>
    <w:rsid w:val="0ABF7170"/>
    <w:rsid w:val="0B8341EF"/>
    <w:rsid w:val="0CF302C2"/>
    <w:rsid w:val="0E2D7130"/>
    <w:rsid w:val="0EAF718B"/>
    <w:rsid w:val="11CC4450"/>
    <w:rsid w:val="12845E5E"/>
    <w:rsid w:val="158B0504"/>
    <w:rsid w:val="170A7E6F"/>
    <w:rsid w:val="175D548B"/>
    <w:rsid w:val="18B7033F"/>
    <w:rsid w:val="1E555C85"/>
    <w:rsid w:val="20411A05"/>
    <w:rsid w:val="223614FB"/>
    <w:rsid w:val="22B54E34"/>
    <w:rsid w:val="230E0475"/>
    <w:rsid w:val="23DA150A"/>
    <w:rsid w:val="28593963"/>
    <w:rsid w:val="2ACD6F90"/>
    <w:rsid w:val="2D64063B"/>
    <w:rsid w:val="2E7430E3"/>
    <w:rsid w:val="31DE7919"/>
    <w:rsid w:val="357E1D3D"/>
    <w:rsid w:val="38063B0E"/>
    <w:rsid w:val="39C87A7D"/>
    <w:rsid w:val="3AA00595"/>
    <w:rsid w:val="3F0F6442"/>
    <w:rsid w:val="3FF1513F"/>
    <w:rsid w:val="444332BD"/>
    <w:rsid w:val="475E2D32"/>
    <w:rsid w:val="47B07ECC"/>
    <w:rsid w:val="47E041A7"/>
    <w:rsid w:val="48AE49D1"/>
    <w:rsid w:val="4A4B5177"/>
    <w:rsid w:val="4C5A4B89"/>
    <w:rsid w:val="4D460FA9"/>
    <w:rsid w:val="4E6F5B1D"/>
    <w:rsid w:val="53380C25"/>
    <w:rsid w:val="53C44C70"/>
    <w:rsid w:val="53CF1BE1"/>
    <w:rsid w:val="56F649DD"/>
    <w:rsid w:val="59B5107E"/>
    <w:rsid w:val="59BE6DDE"/>
    <w:rsid w:val="5CE31592"/>
    <w:rsid w:val="5E5D06C4"/>
    <w:rsid w:val="642746F8"/>
    <w:rsid w:val="676F11D5"/>
    <w:rsid w:val="69324D06"/>
    <w:rsid w:val="69ED1F35"/>
    <w:rsid w:val="6BEB4F4D"/>
    <w:rsid w:val="6EB82AD6"/>
    <w:rsid w:val="6F2F0EC4"/>
    <w:rsid w:val="6F733FBE"/>
    <w:rsid w:val="72982BE8"/>
    <w:rsid w:val="78D9133E"/>
    <w:rsid w:val="79765D75"/>
    <w:rsid w:val="79C87100"/>
    <w:rsid w:val="7A5606A2"/>
    <w:rsid w:val="7B313C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qFormat="1" w:uiPriority="99"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jc w:val="both"/>
      <w:textAlignment w:val="baseline"/>
    </w:pPr>
    <w:rPr>
      <w:rFonts w:ascii="Times New Roman" w:hAnsi="Times New Roman" w:eastAsia="Times New Roman" w:cs="Times New Roman"/>
      <w:kern w:val="2"/>
      <w:sz w:val="21"/>
      <w:lang w:val="en-US" w:eastAsia="zh-CN" w:bidi="ar-SA"/>
    </w:rPr>
  </w:style>
  <w:style w:type="paragraph" w:styleId="3">
    <w:name w:val="heading 1"/>
    <w:basedOn w:val="1"/>
    <w:next w:val="1"/>
    <w:link w:val="73"/>
    <w:qFormat/>
    <w:uiPriority w:val="0"/>
    <w:pPr>
      <w:keepNext/>
      <w:keepLines/>
      <w:spacing w:before="340" w:after="330" w:line="578" w:lineRule="atLeast"/>
      <w:outlineLvl w:val="0"/>
    </w:pPr>
    <w:rPr>
      <w:b/>
      <w:kern w:val="44"/>
      <w:sz w:val="44"/>
    </w:rPr>
  </w:style>
  <w:style w:type="paragraph" w:styleId="4">
    <w:name w:val="heading 2"/>
    <w:basedOn w:val="1"/>
    <w:next w:val="1"/>
    <w:link w:val="62"/>
    <w:qFormat/>
    <w:uiPriority w:val="9"/>
    <w:pPr>
      <w:keepNext/>
      <w:keepLines/>
      <w:spacing w:before="260" w:after="260" w:line="416" w:lineRule="atLeast"/>
      <w:outlineLvl w:val="1"/>
    </w:pPr>
    <w:rPr>
      <w:rFonts w:ascii="Arial" w:hAnsi="Arial" w:eastAsia="黑体"/>
      <w:b/>
      <w:kern w:val="0"/>
      <w:sz w:val="32"/>
    </w:rPr>
  </w:style>
  <w:style w:type="paragraph" w:styleId="5">
    <w:name w:val="heading 3"/>
    <w:basedOn w:val="1"/>
    <w:next w:val="1"/>
    <w:link w:val="94"/>
    <w:qFormat/>
    <w:uiPriority w:val="9"/>
    <w:pPr>
      <w:keepNext/>
      <w:keepLines/>
      <w:spacing w:before="260" w:after="260" w:line="416" w:lineRule="atLeast"/>
      <w:outlineLvl w:val="2"/>
    </w:pPr>
    <w:rPr>
      <w:b/>
      <w:kern w:val="0"/>
      <w:sz w:val="32"/>
    </w:rPr>
  </w:style>
  <w:style w:type="paragraph" w:styleId="6">
    <w:name w:val="heading 4"/>
    <w:basedOn w:val="1"/>
    <w:next w:val="1"/>
    <w:link w:val="81"/>
    <w:qFormat/>
    <w:uiPriority w:val="0"/>
    <w:pPr>
      <w:keepNext/>
      <w:keepLines/>
      <w:spacing w:before="280" w:after="290" w:line="376" w:lineRule="atLeast"/>
      <w:outlineLvl w:val="3"/>
    </w:pPr>
    <w:rPr>
      <w:rFonts w:ascii="Arial" w:hAnsi="Arial" w:eastAsia="黑体"/>
      <w:b/>
      <w:sz w:val="28"/>
    </w:rPr>
  </w:style>
  <w:style w:type="paragraph" w:styleId="7">
    <w:name w:val="heading 5"/>
    <w:basedOn w:val="1"/>
    <w:next w:val="1"/>
    <w:link w:val="71"/>
    <w:qFormat/>
    <w:uiPriority w:val="9"/>
    <w:pPr>
      <w:keepNext/>
      <w:keepLines/>
      <w:spacing w:before="280" w:after="290" w:line="376" w:lineRule="atLeast"/>
      <w:outlineLvl w:val="4"/>
    </w:pPr>
    <w:rPr>
      <w:b/>
      <w:kern w:val="0"/>
      <w:sz w:val="28"/>
    </w:rPr>
  </w:style>
  <w:style w:type="paragraph" w:styleId="8">
    <w:name w:val="heading 6"/>
    <w:basedOn w:val="1"/>
    <w:next w:val="1"/>
    <w:link w:val="79"/>
    <w:qFormat/>
    <w:uiPriority w:val="9"/>
    <w:pPr>
      <w:keepNext/>
      <w:keepLines/>
      <w:spacing w:before="240" w:after="64" w:line="320" w:lineRule="atLeast"/>
      <w:outlineLvl w:val="5"/>
    </w:pPr>
    <w:rPr>
      <w:rFonts w:ascii="Arial" w:hAnsi="Arial" w:eastAsia="黑体"/>
      <w:b/>
      <w:kern w:val="0"/>
      <w:sz w:val="24"/>
    </w:rPr>
  </w:style>
  <w:style w:type="paragraph" w:styleId="9">
    <w:name w:val="heading 7"/>
    <w:basedOn w:val="1"/>
    <w:next w:val="1"/>
    <w:link w:val="89"/>
    <w:qFormat/>
    <w:uiPriority w:val="9"/>
    <w:pPr>
      <w:keepNext/>
      <w:keepLines/>
      <w:spacing w:before="240" w:after="64" w:line="320" w:lineRule="atLeast"/>
      <w:outlineLvl w:val="6"/>
    </w:pPr>
    <w:rPr>
      <w:b/>
      <w:kern w:val="0"/>
      <w:sz w:val="24"/>
    </w:rPr>
  </w:style>
  <w:style w:type="paragraph" w:styleId="10">
    <w:name w:val="heading 8"/>
    <w:basedOn w:val="1"/>
    <w:next w:val="1"/>
    <w:link w:val="97"/>
    <w:qFormat/>
    <w:uiPriority w:val="9"/>
    <w:pPr>
      <w:keepNext/>
      <w:keepLines/>
      <w:spacing w:before="240" w:after="64" w:line="320" w:lineRule="atLeast"/>
      <w:outlineLvl w:val="7"/>
    </w:pPr>
    <w:rPr>
      <w:rFonts w:ascii="Arial" w:hAnsi="Arial" w:eastAsia="黑体"/>
      <w:kern w:val="0"/>
      <w:sz w:val="24"/>
    </w:rPr>
  </w:style>
  <w:style w:type="paragraph" w:styleId="11">
    <w:name w:val="heading 9"/>
    <w:basedOn w:val="1"/>
    <w:next w:val="1"/>
    <w:link w:val="72"/>
    <w:qFormat/>
    <w:uiPriority w:val="9"/>
    <w:pPr>
      <w:keepNext/>
      <w:keepLines/>
      <w:spacing w:before="240" w:after="64" w:line="320" w:lineRule="atLeast"/>
      <w:outlineLvl w:val="8"/>
    </w:pPr>
    <w:rPr>
      <w:rFonts w:ascii="Arial" w:hAnsi="Arial" w:eastAsia="黑体"/>
      <w:kern w:val="0"/>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5"/>
    <w:qFormat/>
    <w:uiPriority w:val="99"/>
    <w:rPr>
      <w:sz w:val="24"/>
    </w:rPr>
  </w:style>
  <w:style w:type="paragraph" w:styleId="12">
    <w:name w:val="List 3"/>
    <w:basedOn w:val="1"/>
    <w:qFormat/>
    <w:uiPriority w:val="0"/>
    <w:pPr>
      <w:ind w:left="100" w:leftChars="400" w:hanging="200" w:hangingChars="200"/>
    </w:pPr>
  </w:style>
  <w:style w:type="paragraph" w:styleId="13">
    <w:name w:val="toc 7"/>
    <w:basedOn w:val="1"/>
    <w:next w:val="1"/>
    <w:qFormat/>
    <w:uiPriority w:val="0"/>
    <w:pPr>
      <w:ind w:left="1260"/>
      <w:jc w:val="left"/>
    </w:pPr>
    <w:rPr>
      <w:sz w:val="18"/>
    </w:rPr>
  </w:style>
  <w:style w:type="paragraph" w:styleId="14">
    <w:name w:val="Normal Indent"/>
    <w:basedOn w:val="1"/>
    <w:qFormat/>
    <w:uiPriority w:val="0"/>
    <w:pPr>
      <w:ind w:firstLine="420"/>
    </w:pPr>
  </w:style>
  <w:style w:type="paragraph" w:styleId="15">
    <w:name w:val="Document Map"/>
    <w:basedOn w:val="1"/>
    <w:link w:val="86"/>
    <w:qFormat/>
    <w:uiPriority w:val="99"/>
    <w:pPr>
      <w:shd w:val="clear" w:color="auto" w:fill="000080"/>
    </w:pPr>
  </w:style>
  <w:style w:type="paragraph" w:styleId="16">
    <w:name w:val="annotation text"/>
    <w:basedOn w:val="1"/>
    <w:link w:val="87"/>
    <w:qFormat/>
    <w:uiPriority w:val="99"/>
    <w:pPr>
      <w:jc w:val="left"/>
    </w:pPr>
  </w:style>
  <w:style w:type="paragraph" w:styleId="17">
    <w:name w:val="Body Text Indent"/>
    <w:basedOn w:val="1"/>
    <w:next w:val="18"/>
    <w:link w:val="61"/>
    <w:qFormat/>
    <w:uiPriority w:val="99"/>
    <w:pPr>
      <w:spacing w:after="156"/>
      <w:ind w:firstLine="480"/>
    </w:pPr>
    <w:rPr>
      <w:sz w:val="24"/>
    </w:rPr>
  </w:style>
  <w:style w:type="paragraph" w:styleId="18">
    <w:name w:val="Body Text First Indent 2"/>
    <w:basedOn w:val="17"/>
    <w:unhideWhenUsed/>
    <w:qFormat/>
    <w:uiPriority w:val="99"/>
    <w:pPr>
      <w:ind w:firstLine="420" w:firstLineChars="200"/>
    </w:pPr>
  </w:style>
  <w:style w:type="paragraph" w:styleId="19">
    <w:name w:val="List 2"/>
    <w:basedOn w:val="1"/>
    <w:qFormat/>
    <w:uiPriority w:val="0"/>
    <w:pPr>
      <w:ind w:left="100" w:leftChars="200" w:hanging="200" w:hangingChars="200"/>
    </w:pPr>
  </w:style>
  <w:style w:type="paragraph" w:styleId="20">
    <w:name w:val="List Continue"/>
    <w:basedOn w:val="1"/>
    <w:qFormat/>
    <w:uiPriority w:val="0"/>
    <w:pPr>
      <w:spacing w:after="120"/>
      <w:ind w:left="420" w:leftChars="200"/>
    </w:pPr>
  </w:style>
  <w:style w:type="paragraph" w:styleId="21">
    <w:name w:val="Block Text"/>
    <w:basedOn w:val="1"/>
    <w:qFormat/>
    <w:uiPriority w:val="0"/>
    <w:pPr>
      <w:autoSpaceDE w:val="0"/>
      <w:autoSpaceDN w:val="0"/>
      <w:spacing w:line="300" w:lineRule="auto"/>
      <w:ind w:left="29" w:leftChars="12" w:right="6" w:firstLine="560" w:firstLineChars="200"/>
    </w:pPr>
    <w:rPr>
      <w:kern w:val="0"/>
      <w:sz w:val="28"/>
    </w:rPr>
  </w:style>
  <w:style w:type="paragraph" w:styleId="22">
    <w:name w:val="toc 5"/>
    <w:basedOn w:val="1"/>
    <w:next w:val="1"/>
    <w:qFormat/>
    <w:uiPriority w:val="0"/>
    <w:pPr>
      <w:ind w:left="840"/>
      <w:jc w:val="left"/>
    </w:pPr>
    <w:rPr>
      <w:sz w:val="18"/>
    </w:rPr>
  </w:style>
  <w:style w:type="paragraph" w:styleId="23">
    <w:name w:val="toc 3"/>
    <w:basedOn w:val="1"/>
    <w:next w:val="1"/>
    <w:qFormat/>
    <w:uiPriority w:val="39"/>
    <w:pPr>
      <w:ind w:left="420"/>
      <w:jc w:val="left"/>
    </w:pPr>
    <w:rPr>
      <w:i/>
      <w:sz w:val="20"/>
    </w:rPr>
  </w:style>
  <w:style w:type="paragraph" w:styleId="24">
    <w:name w:val="Plain Text"/>
    <w:basedOn w:val="1"/>
    <w:link w:val="88"/>
    <w:qFormat/>
    <w:uiPriority w:val="99"/>
    <w:rPr>
      <w:rFonts w:ascii="宋体" w:hAnsi="Courier New"/>
    </w:rPr>
  </w:style>
  <w:style w:type="paragraph" w:styleId="25">
    <w:name w:val="toc 8"/>
    <w:basedOn w:val="1"/>
    <w:next w:val="1"/>
    <w:qFormat/>
    <w:uiPriority w:val="0"/>
    <w:pPr>
      <w:ind w:left="1470"/>
      <w:jc w:val="left"/>
    </w:pPr>
    <w:rPr>
      <w:sz w:val="18"/>
    </w:rPr>
  </w:style>
  <w:style w:type="paragraph" w:styleId="26">
    <w:name w:val="Date"/>
    <w:basedOn w:val="1"/>
    <w:next w:val="1"/>
    <w:link w:val="90"/>
    <w:qFormat/>
    <w:uiPriority w:val="99"/>
    <w:pPr>
      <w:widowControl/>
      <w:ind w:left="100"/>
      <w:jc w:val="left"/>
    </w:pPr>
    <w:rPr>
      <w:rFonts w:ascii="宋体" w:hAnsi="宋体"/>
      <w:kern w:val="0"/>
      <w:sz w:val="28"/>
    </w:rPr>
  </w:style>
  <w:style w:type="paragraph" w:styleId="27">
    <w:name w:val="Body Text Indent 2"/>
    <w:basedOn w:val="1"/>
    <w:link w:val="74"/>
    <w:qFormat/>
    <w:uiPriority w:val="99"/>
    <w:pPr>
      <w:ind w:left="1436" w:leftChars="684"/>
    </w:pPr>
    <w:rPr>
      <w:sz w:val="24"/>
    </w:rPr>
  </w:style>
  <w:style w:type="paragraph" w:styleId="28">
    <w:name w:val="List Continue 5"/>
    <w:basedOn w:val="1"/>
    <w:qFormat/>
    <w:uiPriority w:val="0"/>
    <w:pPr>
      <w:spacing w:after="120"/>
      <w:ind w:left="2100" w:leftChars="1000"/>
    </w:pPr>
  </w:style>
  <w:style w:type="paragraph" w:styleId="29">
    <w:name w:val="Balloon Text"/>
    <w:basedOn w:val="1"/>
    <w:link w:val="84"/>
    <w:qFormat/>
    <w:uiPriority w:val="99"/>
    <w:rPr>
      <w:sz w:val="18"/>
    </w:rPr>
  </w:style>
  <w:style w:type="paragraph" w:styleId="30">
    <w:name w:val="footer"/>
    <w:basedOn w:val="1"/>
    <w:link w:val="67"/>
    <w:qFormat/>
    <w:uiPriority w:val="99"/>
    <w:pPr>
      <w:tabs>
        <w:tab w:val="center" w:pos="4153"/>
        <w:tab w:val="right" w:pos="8306"/>
      </w:tabs>
      <w:snapToGrid w:val="0"/>
      <w:jc w:val="left"/>
    </w:pPr>
    <w:rPr>
      <w:sz w:val="18"/>
    </w:rPr>
  </w:style>
  <w:style w:type="paragraph" w:styleId="31">
    <w:name w:val="header"/>
    <w:basedOn w:val="1"/>
    <w:link w:val="80"/>
    <w:qFormat/>
    <w:uiPriority w:val="99"/>
    <w:pPr>
      <w:pBdr>
        <w:bottom w:val="single" w:color="auto" w:sz="6" w:space="1"/>
      </w:pBdr>
      <w:tabs>
        <w:tab w:val="center" w:pos="4153"/>
        <w:tab w:val="right" w:pos="8306"/>
      </w:tabs>
      <w:snapToGrid w:val="0"/>
      <w:jc w:val="center"/>
    </w:pPr>
    <w:rPr>
      <w:sz w:val="18"/>
    </w:rPr>
  </w:style>
  <w:style w:type="paragraph" w:styleId="32">
    <w:name w:val="toc 1"/>
    <w:basedOn w:val="1"/>
    <w:next w:val="1"/>
    <w:qFormat/>
    <w:uiPriority w:val="39"/>
    <w:pPr>
      <w:tabs>
        <w:tab w:val="left" w:pos="840"/>
        <w:tab w:val="right" w:leader="dot" w:pos="9402"/>
      </w:tabs>
      <w:snapToGrid w:val="0"/>
      <w:spacing w:line="360" w:lineRule="auto"/>
      <w:jc w:val="left"/>
    </w:pPr>
    <w:rPr>
      <w:rFonts w:ascii="Arial" w:hAnsi="宋体"/>
      <w:caps/>
      <w:w w:val="80"/>
      <w:sz w:val="24"/>
    </w:rPr>
  </w:style>
  <w:style w:type="paragraph" w:styleId="33">
    <w:name w:val="List Continue 4"/>
    <w:basedOn w:val="1"/>
    <w:qFormat/>
    <w:uiPriority w:val="0"/>
    <w:pPr>
      <w:spacing w:after="120"/>
      <w:ind w:left="1680" w:leftChars="800"/>
    </w:pPr>
  </w:style>
  <w:style w:type="paragraph" w:styleId="34">
    <w:name w:val="toc 4"/>
    <w:basedOn w:val="1"/>
    <w:next w:val="1"/>
    <w:qFormat/>
    <w:uiPriority w:val="0"/>
    <w:pPr>
      <w:tabs>
        <w:tab w:val="left" w:pos="1080"/>
        <w:tab w:val="right" w:leader="dot" w:pos="9125"/>
      </w:tabs>
      <w:snapToGrid w:val="0"/>
      <w:spacing w:line="360" w:lineRule="auto"/>
      <w:jc w:val="left"/>
    </w:pPr>
    <w:rPr>
      <w:sz w:val="18"/>
    </w:rPr>
  </w:style>
  <w:style w:type="paragraph" w:styleId="35">
    <w:name w:val="List"/>
    <w:basedOn w:val="1"/>
    <w:qFormat/>
    <w:uiPriority w:val="0"/>
    <w:pPr>
      <w:ind w:left="200" w:hanging="200" w:hangingChars="200"/>
    </w:pPr>
  </w:style>
  <w:style w:type="paragraph" w:styleId="36">
    <w:name w:val="footnote text"/>
    <w:basedOn w:val="1"/>
    <w:link w:val="78"/>
    <w:qFormat/>
    <w:uiPriority w:val="99"/>
    <w:pPr>
      <w:snapToGrid w:val="0"/>
      <w:jc w:val="left"/>
    </w:pPr>
    <w:rPr>
      <w:sz w:val="18"/>
    </w:rPr>
  </w:style>
  <w:style w:type="paragraph" w:styleId="37">
    <w:name w:val="toc 6"/>
    <w:basedOn w:val="1"/>
    <w:next w:val="1"/>
    <w:qFormat/>
    <w:uiPriority w:val="0"/>
    <w:pPr>
      <w:ind w:left="1050"/>
      <w:jc w:val="left"/>
    </w:pPr>
    <w:rPr>
      <w:sz w:val="18"/>
    </w:rPr>
  </w:style>
  <w:style w:type="paragraph" w:styleId="38">
    <w:name w:val="List 5"/>
    <w:basedOn w:val="1"/>
    <w:qFormat/>
    <w:uiPriority w:val="0"/>
    <w:pPr>
      <w:ind w:left="100" w:leftChars="800" w:hanging="200" w:hangingChars="200"/>
    </w:pPr>
  </w:style>
  <w:style w:type="paragraph" w:styleId="39">
    <w:name w:val="Body Text Indent 3"/>
    <w:basedOn w:val="1"/>
    <w:link w:val="75"/>
    <w:qFormat/>
    <w:uiPriority w:val="99"/>
    <w:pPr>
      <w:spacing w:after="120"/>
      <w:ind w:left="420" w:leftChars="200"/>
    </w:pPr>
    <w:rPr>
      <w:sz w:val="16"/>
    </w:rPr>
  </w:style>
  <w:style w:type="paragraph" w:styleId="40">
    <w:name w:val="toc 2"/>
    <w:basedOn w:val="1"/>
    <w:next w:val="1"/>
    <w:qFormat/>
    <w:uiPriority w:val="39"/>
    <w:pPr>
      <w:ind w:left="210"/>
      <w:jc w:val="left"/>
    </w:pPr>
    <w:rPr>
      <w:smallCaps/>
      <w:sz w:val="20"/>
    </w:rPr>
  </w:style>
  <w:style w:type="paragraph" w:styleId="41">
    <w:name w:val="toc 9"/>
    <w:basedOn w:val="1"/>
    <w:next w:val="1"/>
    <w:qFormat/>
    <w:uiPriority w:val="0"/>
    <w:pPr>
      <w:ind w:left="1680"/>
      <w:jc w:val="left"/>
    </w:pPr>
    <w:rPr>
      <w:sz w:val="18"/>
    </w:rPr>
  </w:style>
  <w:style w:type="paragraph" w:styleId="42">
    <w:name w:val="Body Text 2"/>
    <w:basedOn w:val="1"/>
    <w:link w:val="96"/>
    <w:qFormat/>
    <w:uiPriority w:val="99"/>
    <w:rPr>
      <w:rFonts w:ascii="宋体" w:hAnsi="宋体"/>
      <w:sz w:val="24"/>
    </w:rPr>
  </w:style>
  <w:style w:type="paragraph" w:styleId="43">
    <w:name w:val="List 4"/>
    <w:basedOn w:val="1"/>
    <w:qFormat/>
    <w:uiPriority w:val="0"/>
    <w:pPr>
      <w:ind w:left="100" w:leftChars="600" w:hanging="200" w:hangingChars="200"/>
    </w:pPr>
  </w:style>
  <w:style w:type="paragraph" w:styleId="44">
    <w:name w:val="List Continue 2"/>
    <w:basedOn w:val="1"/>
    <w:qFormat/>
    <w:uiPriority w:val="0"/>
    <w:pPr>
      <w:spacing w:after="120"/>
      <w:ind w:left="840" w:leftChars="400"/>
    </w:pPr>
  </w:style>
  <w:style w:type="paragraph" w:styleId="45">
    <w:name w:val="HTML Preformatted"/>
    <w:basedOn w:val="1"/>
    <w:link w:val="68"/>
    <w:unhideWhenUsed/>
    <w:qFormat/>
    <w:uiPriority w:val="99"/>
    <w:rPr>
      <w:rFonts w:ascii="Courier New" w:hAnsi="Courier New"/>
      <w:sz w:val="20"/>
    </w:rPr>
  </w:style>
  <w:style w:type="paragraph" w:styleId="46">
    <w:name w:val="Normal (Web)"/>
    <w:basedOn w:val="1"/>
    <w:qFormat/>
    <w:uiPriority w:val="99"/>
    <w:pPr>
      <w:widowControl/>
      <w:spacing w:before="100" w:beforeAutospacing="1" w:after="100" w:afterAutospacing="1"/>
      <w:jc w:val="left"/>
    </w:pPr>
    <w:rPr>
      <w:rFonts w:ascii="宋体" w:hAnsi="宋体"/>
      <w:kern w:val="0"/>
      <w:sz w:val="24"/>
    </w:rPr>
  </w:style>
  <w:style w:type="paragraph" w:styleId="47">
    <w:name w:val="List Continue 3"/>
    <w:basedOn w:val="1"/>
    <w:qFormat/>
    <w:uiPriority w:val="0"/>
    <w:pPr>
      <w:spacing w:after="120"/>
      <w:ind w:left="1260" w:leftChars="600"/>
    </w:pPr>
  </w:style>
  <w:style w:type="paragraph" w:styleId="48">
    <w:name w:val="annotation subject"/>
    <w:basedOn w:val="16"/>
    <w:next w:val="16"/>
    <w:link w:val="77"/>
    <w:qFormat/>
    <w:uiPriority w:val="99"/>
    <w:rPr>
      <w:b/>
    </w:rPr>
  </w:style>
  <w:style w:type="paragraph" w:styleId="49">
    <w:name w:val="Body Text First Indent"/>
    <w:basedOn w:val="1"/>
    <w:link w:val="64"/>
    <w:qFormat/>
    <w:uiPriority w:val="99"/>
    <w:pPr>
      <w:spacing w:line="360" w:lineRule="auto"/>
      <w:ind w:firstLine="482"/>
    </w:pPr>
    <w:rPr>
      <w:b/>
      <w:sz w:val="24"/>
    </w:rPr>
  </w:style>
  <w:style w:type="table" w:styleId="51">
    <w:name w:val="Table Grid"/>
    <w:basedOn w:val="5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rPr>
  </w:style>
  <w:style w:type="character" w:styleId="54">
    <w:name w:val="page number"/>
    <w:basedOn w:val="52"/>
    <w:qFormat/>
    <w:uiPriority w:val="0"/>
  </w:style>
  <w:style w:type="character" w:styleId="55">
    <w:name w:val="FollowedHyperlink"/>
    <w:unhideWhenUsed/>
    <w:qFormat/>
    <w:uiPriority w:val="99"/>
    <w:rPr>
      <w:color w:val="800080"/>
      <w:u w:val="single"/>
    </w:rPr>
  </w:style>
  <w:style w:type="character" w:styleId="56">
    <w:name w:val="HTML Variable"/>
    <w:unhideWhenUsed/>
    <w:qFormat/>
    <w:uiPriority w:val="99"/>
    <w:rPr>
      <w:i/>
    </w:rPr>
  </w:style>
  <w:style w:type="character" w:styleId="57">
    <w:name w:val="Hyperlink"/>
    <w:qFormat/>
    <w:uiPriority w:val="99"/>
    <w:rPr>
      <w:color w:val="0000FF"/>
      <w:u w:val="single"/>
    </w:rPr>
  </w:style>
  <w:style w:type="character" w:styleId="58">
    <w:name w:val="annotation reference"/>
    <w:qFormat/>
    <w:uiPriority w:val="0"/>
    <w:rPr>
      <w:sz w:val="21"/>
    </w:rPr>
  </w:style>
  <w:style w:type="character" w:styleId="59">
    <w:name w:val="footnote reference"/>
    <w:qFormat/>
    <w:uiPriority w:val="0"/>
    <w:rPr>
      <w:vertAlign w:val="superscript"/>
    </w:rPr>
  </w:style>
  <w:style w:type="paragraph" w:customStyle="1" w:styleId="60">
    <w:name w:val="Default"/>
    <w:qFormat/>
    <w:uiPriority w:val="0"/>
    <w:pPr>
      <w:widowControl w:val="0"/>
      <w:autoSpaceDE w:val="0"/>
      <w:autoSpaceDN w:val="0"/>
      <w:adjustRightInd w:val="0"/>
    </w:pPr>
    <w:rPr>
      <w:rFonts w:ascii="Arial,Bold" w:hAnsi="Arial,Bold" w:eastAsia="PMingLiU" w:cs="Times New Roman"/>
      <w:lang w:val="en-US" w:eastAsia="en-US" w:bidi="ar-SA"/>
    </w:rPr>
  </w:style>
  <w:style w:type="character" w:customStyle="1" w:styleId="61">
    <w:name w:val="正文文本缩进 Char"/>
    <w:link w:val="17"/>
    <w:qFormat/>
    <w:uiPriority w:val="99"/>
    <w:rPr>
      <w:kern w:val="2"/>
      <w:sz w:val="24"/>
    </w:rPr>
  </w:style>
  <w:style w:type="character" w:customStyle="1" w:styleId="62">
    <w:name w:val="标题 2 Char"/>
    <w:link w:val="4"/>
    <w:qFormat/>
    <w:uiPriority w:val="9"/>
    <w:rPr>
      <w:rFonts w:ascii="Arial" w:hAnsi="Arial" w:eastAsia="黑体"/>
      <w:b/>
      <w:sz w:val="32"/>
    </w:rPr>
  </w:style>
  <w:style w:type="character" w:customStyle="1" w:styleId="63">
    <w:name w:val="批注框文本 Char1"/>
    <w:semiHidden/>
    <w:qFormat/>
    <w:uiPriority w:val="99"/>
    <w:rPr>
      <w:rFonts w:ascii="Times New Roman" w:hAnsi="Times New Roman" w:eastAsia="宋体" w:cs="Times New Roman"/>
      <w:sz w:val="18"/>
      <w:szCs w:val="18"/>
    </w:rPr>
  </w:style>
  <w:style w:type="character" w:customStyle="1" w:styleId="64">
    <w:name w:val="正文首行缩进 Char"/>
    <w:link w:val="49"/>
    <w:qFormat/>
    <w:uiPriority w:val="99"/>
    <w:rPr>
      <w:b/>
      <w:kern w:val="2"/>
      <w:sz w:val="24"/>
    </w:rPr>
  </w:style>
  <w:style w:type="character" w:customStyle="1" w:styleId="65">
    <w:name w:val="列出段落 Char"/>
    <w:link w:val="66"/>
    <w:qFormat/>
    <w:uiPriority w:val="34"/>
    <w:rPr>
      <w:rFonts w:ascii="Calibri" w:hAnsi="Calibri" w:eastAsia="宋体" w:cs="Times New Roman"/>
      <w:kern w:val="2"/>
      <w:sz w:val="21"/>
      <w:szCs w:val="22"/>
    </w:rPr>
  </w:style>
  <w:style w:type="paragraph" w:customStyle="1" w:styleId="66">
    <w:name w:val="列出段落1"/>
    <w:basedOn w:val="1"/>
    <w:link w:val="65"/>
    <w:qFormat/>
    <w:uiPriority w:val="34"/>
    <w:pPr>
      <w:ind w:firstLine="420" w:firstLineChars="200"/>
    </w:pPr>
    <w:rPr>
      <w:szCs w:val="22"/>
    </w:rPr>
  </w:style>
  <w:style w:type="character" w:customStyle="1" w:styleId="67">
    <w:name w:val="页脚 Char"/>
    <w:link w:val="30"/>
    <w:qFormat/>
    <w:uiPriority w:val="99"/>
    <w:rPr>
      <w:kern w:val="2"/>
      <w:sz w:val="18"/>
    </w:rPr>
  </w:style>
  <w:style w:type="character" w:customStyle="1" w:styleId="68">
    <w:name w:val="HTML 预设格式 Char"/>
    <w:link w:val="45"/>
    <w:qFormat/>
    <w:uiPriority w:val="99"/>
    <w:rPr>
      <w:rFonts w:ascii="Courier New" w:hAnsi="Courier New" w:cs="Courier New"/>
      <w:kern w:val="2"/>
    </w:rPr>
  </w:style>
  <w:style w:type="character" w:customStyle="1" w:styleId="69">
    <w:name w:val="apple-converted-space"/>
    <w:basedOn w:val="52"/>
    <w:qFormat/>
    <w:uiPriority w:val="0"/>
  </w:style>
  <w:style w:type="character" w:customStyle="1" w:styleId="70">
    <w:name w:val="批注文字 Char1"/>
    <w:semiHidden/>
    <w:qFormat/>
    <w:uiPriority w:val="99"/>
    <w:rPr>
      <w:rFonts w:ascii="Times New Roman" w:hAnsi="Times New Roman" w:eastAsia="宋体" w:cs="Times New Roman"/>
      <w:szCs w:val="20"/>
    </w:rPr>
  </w:style>
  <w:style w:type="character" w:customStyle="1" w:styleId="71">
    <w:name w:val="标题 5 Char"/>
    <w:link w:val="7"/>
    <w:qFormat/>
    <w:uiPriority w:val="9"/>
    <w:rPr>
      <w:b/>
      <w:sz w:val="28"/>
    </w:rPr>
  </w:style>
  <w:style w:type="character" w:customStyle="1" w:styleId="72">
    <w:name w:val="标题 9 Char"/>
    <w:link w:val="11"/>
    <w:qFormat/>
    <w:uiPriority w:val="9"/>
    <w:rPr>
      <w:rFonts w:ascii="Arial" w:hAnsi="Arial" w:eastAsia="黑体"/>
      <w:sz w:val="21"/>
    </w:rPr>
  </w:style>
  <w:style w:type="character" w:customStyle="1" w:styleId="73">
    <w:name w:val="标题 1 Char"/>
    <w:link w:val="3"/>
    <w:qFormat/>
    <w:uiPriority w:val="0"/>
    <w:rPr>
      <w:b/>
      <w:kern w:val="44"/>
      <w:sz w:val="44"/>
    </w:rPr>
  </w:style>
  <w:style w:type="character" w:customStyle="1" w:styleId="74">
    <w:name w:val="正文文本缩进 2 Char"/>
    <w:link w:val="27"/>
    <w:qFormat/>
    <w:uiPriority w:val="99"/>
    <w:rPr>
      <w:kern w:val="2"/>
      <w:sz w:val="24"/>
    </w:rPr>
  </w:style>
  <w:style w:type="character" w:customStyle="1" w:styleId="75">
    <w:name w:val="正文文本缩进 3 Char"/>
    <w:link w:val="39"/>
    <w:qFormat/>
    <w:uiPriority w:val="99"/>
    <w:rPr>
      <w:kern w:val="2"/>
      <w:sz w:val="16"/>
    </w:rPr>
  </w:style>
  <w:style w:type="character" w:customStyle="1" w:styleId="76">
    <w:name w:val="param-name"/>
    <w:basedOn w:val="52"/>
    <w:qFormat/>
    <w:uiPriority w:val="0"/>
  </w:style>
  <w:style w:type="character" w:customStyle="1" w:styleId="77">
    <w:name w:val="批注主题 Char"/>
    <w:link w:val="48"/>
    <w:qFormat/>
    <w:uiPriority w:val="99"/>
    <w:rPr>
      <w:b/>
      <w:kern w:val="2"/>
      <w:sz w:val="21"/>
    </w:rPr>
  </w:style>
  <w:style w:type="character" w:customStyle="1" w:styleId="78">
    <w:name w:val="脚注文本 Char"/>
    <w:link w:val="36"/>
    <w:qFormat/>
    <w:uiPriority w:val="99"/>
    <w:rPr>
      <w:kern w:val="2"/>
      <w:sz w:val="18"/>
    </w:rPr>
  </w:style>
  <w:style w:type="character" w:customStyle="1" w:styleId="79">
    <w:name w:val="标题 6 Char"/>
    <w:link w:val="8"/>
    <w:qFormat/>
    <w:uiPriority w:val="9"/>
    <w:rPr>
      <w:rFonts w:ascii="Arial" w:hAnsi="Arial" w:eastAsia="黑体"/>
      <w:b/>
      <w:sz w:val="24"/>
    </w:rPr>
  </w:style>
  <w:style w:type="character" w:customStyle="1" w:styleId="80">
    <w:name w:val="页眉 Char"/>
    <w:link w:val="31"/>
    <w:qFormat/>
    <w:uiPriority w:val="99"/>
    <w:rPr>
      <w:kern w:val="2"/>
      <w:sz w:val="18"/>
    </w:rPr>
  </w:style>
  <w:style w:type="character" w:customStyle="1" w:styleId="81">
    <w:name w:val="标题 4 Char"/>
    <w:link w:val="6"/>
    <w:qFormat/>
    <w:uiPriority w:val="0"/>
    <w:rPr>
      <w:rFonts w:ascii="Arial" w:hAnsi="Arial" w:eastAsia="黑体"/>
      <w:b/>
      <w:kern w:val="2"/>
      <w:sz w:val="28"/>
      <w:lang w:val="en-US" w:eastAsia="zh-CN" w:bidi="ar-SA"/>
    </w:rPr>
  </w:style>
  <w:style w:type="character" w:customStyle="1" w:styleId="82">
    <w:name w:val="HTML 预设格式 Char1"/>
    <w:semiHidden/>
    <w:qFormat/>
    <w:uiPriority w:val="99"/>
    <w:rPr>
      <w:rFonts w:ascii="Courier New" w:hAnsi="Courier New" w:eastAsia="宋体" w:cs="Courier New"/>
      <w:sz w:val="20"/>
      <w:szCs w:val="20"/>
    </w:rPr>
  </w:style>
  <w:style w:type="character" w:customStyle="1" w:styleId="83">
    <w:name w:val="font11"/>
    <w:qFormat/>
    <w:uiPriority w:val="0"/>
    <w:rPr>
      <w:rFonts w:hint="eastAsia" w:ascii="宋体" w:hAnsi="宋体" w:eastAsia="宋体" w:cs="宋体"/>
      <w:b/>
      <w:color w:val="000000"/>
      <w:sz w:val="20"/>
      <w:szCs w:val="20"/>
      <w:u w:val="none"/>
    </w:rPr>
  </w:style>
  <w:style w:type="character" w:customStyle="1" w:styleId="84">
    <w:name w:val="批注框文本 Char"/>
    <w:link w:val="29"/>
    <w:qFormat/>
    <w:uiPriority w:val="99"/>
    <w:rPr>
      <w:rFonts w:eastAsia="宋体"/>
      <w:kern w:val="2"/>
      <w:sz w:val="18"/>
      <w:lang w:val="en-US" w:eastAsia="zh-CN"/>
    </w:rPr>
  </w:style>
  <w:style w:type="character" w:customStyle="1" w:styleId="85">
    <w:name w:val="正文文本 Char"/>
    <w:link w:val="2"/>
    <w:qFormat/>
    <w:uiPriority w:val="99"/>
    <w:rPr>
      <w:kern w:val="2"/>
      <w:sz w:val="24"/>
    </w:rPr>
  </w:style>
  <w:style w:type="character" w:customStyle="1" w:styleId="86">
    <w:name w:val="文档结构图 Char"/>
    <w:link w:val="15"/>
    <w:qFormat/>
    <w:uiPriority w:val="99"/>
    <w:rPr>
      <w:kern w:val="2"/>
      <w:sz w:val="21"/>
      <w:shd w:val="clear" w:color="auto" w:fill="000080"/>
    </w:rPr>
  </w:style>
  <w:style w:type="character" w:customStyle="1" w:styleId="87">
    <w:name w:val="批注文字 Char"/>
    <w:link w:val="16"/>
    <w:qFormat/>
    <w:uiPriority w:val="0"/>
    <w:rPr>
      <w:kern w:val="2"/>
      <w:sz w:val="21"/>
    </w:rPr>
  </w:style>
  <w:style w:type="character" w:customStyle="1" w:styleId="88">
    <w:name w:val="纯文本 Char"/>
    <w:link w:val="24"/>
    <w:qFormat/>
    <w:uiPriority w:val="99"/>
    <w:rPr>
      <w:rFonts w:ascii="宋体" w:hAnsi="Courier New"/>
      <w:kern w:val="2"/>
      <w:sz w:val="21"/>
    </w:rPr>
  </w:style>
  <w:style w:type="character" w:customStyle="1" w:styleId="89">
    <w:name w:val="标题 7 Char"/>
    <w:link w:val="9"/>
    <w:qFormat/>
    <w:uiPriority w:val="9"/>
    <w:rPr>
      <w:b/>
      <w:sz w:val="24"/>
    </w:rPr>
  </w:style>
  <w:style w:type="character" w:customStyle="1" w:styleId="90">
    <w:name w:val="日期 Char"/>
    <w:link w:val="26"/>
    <w:qFormat/>
    <w:uiPriority w:val="99"/>
    <w:rPr>
      <w:rFonts w:ascii="宋体" w:hAnsi="宋体"/>
      <w:sz w:val="28"/>
    </w:rPr>
  </w:style>
  <w:style w:type="character" w:customStyle="1" w:styleId="91">
    <w:name w:val="style1"/>
    <w:basedOn w:val="52"/>
    <w:qFormat/>
    <w:uiPriority w:val="0"/>
  </w:style>
  <w:style w:type="character" w:customStyle="1" w:styleId="92">
    <w:name w:val="Style Heading 3 + Char"/>
    <w:link w:val="93"/>
    <w:qFormat/>
    <w:uiPriority w:val="0"/>
    <w:rPr>
      <w:rFonts w:eastAsia="宋体"/>
      <w:b/>
      <w:kern w:val="2"/>
      <w:sz w:val="28"/>
      <w:lang w:val="en-US" w:eastAsia="zh-CN"/>
    </w:rPr>
  </w:style>
  <w:style w:type="paragraph" w:customStyle="1" w:styleId="93">
    <w:name w:val="Style Heading 3 +"/>
    <w:basedOn w:val="5"/>
    <w:link w:val="92"/>
    <w:qFormat/>
    <w:uiPriority w:val="0"/>
    <w:pPr>
      <w:adjustRightInd/>
      <w:spacing w:before="120" w:after="120" w:line="120" w:lineRule="atLeast"/>
      <w:textAlignment w:val="auto"/>
    </w:pPr>
    <w:rPr>
      <w:kern w:val="2"/>
      <w:sz w:val="28"/>
    </w:rPr>
  </w:style>
  <w:style w:type="character" w:customStyle="1" w:styleId="94">
    <w:name w:val="标题 3 Char"/>
    <w:link w:val="5"/>
    <w:qFormat/>
    <w:uiPriority w:val="9"/>
    <w:rPr>
      <w:b/>
      <w:sz w:val="32"/>
    </w:rPr>
  </w:style>
  <w:style w:type="character" w:customStyle="1" w:styleId="95">
    <w:name w:val="font21"/>
    <w:qFormat/>
    <w:uiPriority w:val="0"/>
    <w:rPr>
      <w:rFonts w:hint="eastAsia" w:ascii="宋体" w:hAnsi="宋体" w:eastAsia="宋体" w:cs="宋体"/>
      <w:color w:val="000000"/>
      <w:sz w:val="20"/>
      <w:szCs w:val="20"/>
      <w:u w:val="none"/>
    </w:rPr>
  </w:style>
  <w:style w:type="character" w:customStyle="1" w:styleId="96">
    <w:name w:val="正文文本 2 Char"/>
    <w:link w:val="42"/>
    <w:qFormat/>
    <w:uiPriority w:val="99"/>
    <w:rPr>
      <w:rFonts w:ascii="宋体" w:hAnsi="宋体"/>
      <w:kern w:val="2"/>
      <w:sz w:val="24"/>
    </w:rPr>
  </w:style>
  <w:style w:type="character" w:customStyle="1" w:styleId="97">
    <w:name w:val="标题 8 Char"/>
    <w:link w:val="10"/>
    <w:qFormat/>
    <w:uiPriority w:val="9"/>
    <w:rPr>
      <w:rFonts w:ascii="Arial" w:hAnsi="Arial" w:eastAsia="黑体"/>
      <w:sz w:val="24"/>
    </w:rPr>
  </w:style>
  <w:style w:type="paragraph" w:customStyle="1" w:styleId="98">
    <w:name w:val="Char Char Char1 Char"/>
    <w:basedOn w:val="1"/>
    <w:qFormat/>
    <w:uiPriority w:val="0"/>
  </w:style>
  <w:style w:type="paragraph" w:customStyle="1" w:styleId="99">
    <w:name w:val="xl84"/>
    <w:basedOn w:val="1"/>
    <w:qFormat/>
    <w:uiPriority w:val="0"/>
    <w:pPr>
      <w:widowControl/>
      <w:spacing w:before="100" w:beforeAutospacing="1" w:after="100" w:afterAutospacing="1"/>
      <w:jc w:val="left"/>
      <w:textAlignment w:val="center"/>
    </w:pPr>
    <w:rPr>
      <w:rFonts w:ascii="宋体" w:hAnsi="宋体" w:cs="宋体"/>
      <w:kern w:val="0"/>
      <w:sz w:val="20"/>
    </w:rPr>
  </w:style>
  <w:style w:type="paragraph" w:customStyle="1" w:styleId="100">
    <w:name w:val="Char Char Char1 Char1"/>
    <w:basedOn w:val="1"/>
    <w:qFormat/>
    <w:uiPriority w:val="0"/>
  </w:style>
  <w:style w:type="paragraph" w:customStyle="1" w:styleId="101">
    <w:name w:val="Char2"/>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02">
    <w:name w:val="xl8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03">
    <w:name w:val="Char"/>
    <w:basedOn w:val="1"/>
    <w:qFormat/>
    <w:uiPriority w:val="0"/>
    <w:pPr>
      <w:tabs>
        <w:tab w:val="left" w:pos="420"/>
      </w:tabs>
      <w:ind w:left="420" w:hanging="420"/>
    </w:pPr>
    <w:rPr>
      <w:rFonts w:ascii="Tahoma" w:hAnsi="Tahoma"/>
      <w:sz w:val="24"/>
    </w:rPr>
  </w:style>
  <w:style w:type="paragraph" w:customStyle="1" w:styleId="104">
    <w:name w:val="font6"/>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105">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06">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FF0000"/>
      <w:kern w:val="0"/>
      <w:sz w:val="20"/>
    </w:rPr>
  </w:style>
  <w:style w:type="paragraph" w:customStyle="1" w:styleId="107">
    <w:name w:val="font10"/>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108">
    <w:name w:val="xl7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color w:val="FF0000"/>
      <w:kern w:val="0"/>
      <w:sz w:val="20"/>
    </w:rPr>
  </w:style>
  <w:style w:type="paragraph" w:customStyle="1" w:styleId="10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rPr>
  </w:style>
  <w:style w:type="paragraph" w:customStyle="1" w:styleId="110">
    <w:name w:val="xl7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rPr>
  </w:style>
  <w:style w:type="paragraph" w:customStyle="1" w:styleId="111">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color w:val="000000"/>
      <w:kern w:val="0"/>
      <w:sz w:val="20"/>
    </w:rPr>
  </w:style>
  <w:style w:type="paragraph" w:customStyle="1" w:styleId="112">
    <w:name w:val="font8"/>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113">
    <w:name w:val="1"/>
    <w:basedOn w:val="1"/>
    <w:next w:val="24"/>
    <w:qFormat/>
    <w:uiPriority w:val="0"/>
    <w:rPr>
      <w:rFonts w:ascii="宋体" w:hAnsi="Courier New"/>
    </w:rPr>
  </w:style>
  <w:style w:type="paragraph" w:customStyle="1" w:styleId="114">
    <w:name w:val="xl83"/>
    <w:basedOn w:val="1"/>
    <w:qFormat/>
    <w:uiPriority w:val="0"/>
    <w:pPr>
      <w:widowControl/>
      <w:spacing w:before="100" w:beforeAutospacing="1" w:after="100" w:afterAutospacing="1"/>
      <w:jc w:val="left"/>
      <w:textAlignment w:val="center"/>
    </w:pPr>
    <w:rPr>
      <w:rFonts w:cs="Calibri"/>
      <w:kern w:val="0"/>
      <w:sz w:val="20"/>
    </w:rPr>
  </w:style>
  <w:style w:type="paragraph" w:customStyle="1" w:styleId="11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color w:val="000000"/>
      <w:kern w:val="0"/>
      <w:sz w:val="20"/>
    </w:rPr>
  </w:style>
  <w:style w:type="paragraph" w:customStyle="1" w:styleId="116">
    <w:name w:val="简单回函地址"/>
    <w:basedOn w:val="1"/>
    <w:qFormat/>
    <w:uiPriority w:val="0"/>
  </w:style>
  <w:style w:type="paragraph" w:customStyle="1" w:styleId="117">
    <w:name w:val="font9"/>
    <w:basedOn w:val="1"/>
    <w:qFormat/>
    <w:uiPriority w:val="0"/>
    <w:pPr>
      <w:widowControl/>
      <w:spacing w:before="100" w:beforeAutospacing="1" w:after="100" w:afterAutospacing="1"/>
      <w:jc w:val="left"/>
    </w:pPr>
    <w:rPr>
      <w:rFonts w:cs="Calibri"/>
      <w:color w:val="000000"/>
      <w:kern w:val="0"/>
      <w:sz w:val="20"/>
    </w:rPr>
  </w:style>
  <w:style w:type="paragraph" w:customStyle="1" w:styleId="118">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Symbol" w:hAnsi="Symbol" w:cs="宋体"/>
      <w:kern w:val="0"/>
      <w:sz w:val="20"/>
    </w:rPr>
  </w:style>
  <w:style w:type="paragraph" w:customStyle="1" w:styleId="119">
    <w:name w:val="xl72"/>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color w:val="000000"/>
      <w:kern w:val="0"/>
      <w:sz w:val="20"/>
    </w:rPr>
  </w:style>
  <w:style w:type="paragraph" w:customStyle="1" w:styleId="120">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00"/>
      <w:kern w:val="0"/>
      <w:sz w:val="20"/>
    </w:rPr>
  </w:style>
  <w:style w:type="paragraph" w:customStyle="1" w:styleId="121">
    <w:name w:val="font12"/>
    <w:basedOn w:val="1"/>
    <w:qFormat/>
    <w:uiPriority w:val="0"/>
    <w:pPr>
      <w:widowControl/>
      <w:spacing w:before="100" w:beforeAutospacing="1" w:after="100" w:afterAutospacing="1"/>
      <w:jc w:val="left"/>
    </w:pPr>
    <w:rPr>
      <w:rFonts w:ascii="宋体" w:hAnsi="宋体" w:cs="宋体"/>
      <w:kern w:val="0"/>
      <w:sz w:val="20"/>
      <w:u w:val="single"/>
    </w:rPr>
  </w:style>
  <w:style w:type="paragraph" w:customStyle="1" w:styleId="122">
    <w:name w:val="xl6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rPr>
  </w:style>
  <w:style w:type="paragraph" w:customStyle="1" w:styleId="123">
    <w:name w:val="Char2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24">
    <w:name w:val="Char1"/>
    <w:basedOn w:val="1"/>
    <w:qFormat/>
    <w:uiPriority w:val="0"/>
    <w:pPr>
      <w:tabs>
        <w:tab w:val="left" w:pos="420"/>
      </w:tabs>
      <w:ind w:left="420" w:hanging="420"/>
    </w:pPr>
    <w:rPr>
      <w:rFonts w:ascii="Tahoma" w:hAnsi="Tahoma"/>
      <w:sz w:val="24"/>
    </w:rPr>
  </w:style>
  <w:style w:type="paragraph" w:customStyle="1" w:styleId="125">
    <w:name w:val="xl7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color w:val="000000"/>
      <w:kern w:val="0"/>
      <w:sz w:val="20"/>
    </w:rPr>
  </w:style>
  <w:style w:type="paragraph" w:customStyle="1" w:styleId="126">
    <w:name w:val="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27">
    <w:name w:val="xl7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0"/>
    </w:rPr>
  </w:style>
  <w:style w:type="paragraph" w:customStyle="1" w:styleId="128">
    <w:name w:val="xl75"/>
    <w:basedOn w:val="1"/>
    <w:qFormat/>
    <w:uiPriority w:val="0"/>
    <w:pPr>
      <w:widowControl/>
      <w:spacing w:before="100" w:beforeAutospacing="1" w:after="100" w:afterAutospacing="1"/>
      <w:jc w:val="center"/>
      <w:textAlignment w:val="center"/>
    </w:pPr>
    <w:rPr>
      <w:rFonts w:ascii="宋体" w:hAnsi="宋体" w:cs="宋体"/>
      <w:kern w:val="0"/>
      <w:sz w:val="20"/>
    </w:rPr>
  </w:style>
  <w:style w:type="paragraph" w:customStyle="1" w:styleId="129">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Symbol" w:hAnsi="Symbol" w:cs="宋体"/>
      <w:kern w:val="0"/>
      <w:sz w:val="20"/>
    </w:rPr>
  </w:style>
  <w:style w:type="paragraph" w:customStyle="1" w:styleId="130">
    <w:name w:val="p0"/>
    <w:basedOn w:val="1"/>
    <w:qFormat/>
    <w:uiPriority w:val="0"/>
    <w:pPr>
      <w:widowControl/>
    </w:pPr>
    <w:rPr>
      <w:kern w:val="0"/>
      <w:szCs w:val="21"/>
    </w:rPr>
  </w:style>
  <w:style w:type="paragraph" w:customStyle="1" w:styleId="131">
    <w:name w:val="图文"/>
    <w:basedOn w:val="1"/>
    <w:qFormat/>
    <w:uiPriority w:val="0"/>
    <w:pPr>
      <w:snapToGrid w:val="0"/>
      <w:spacing w:after="50" w:line="360" w:lineRule="auto"/>
    </w:pPr>
    <w:rPr>
      <w:sz w:val="24"/>
    </w:rPr>
  </w:style>
  <w:style w:type="paragraph" w:customStyle="1" w:styleId="13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33">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rPr>
  </w:style>
  <w:style w:type="paragraph" w:customStyle="1" w:styleId="134">
    <w:name w:val="xl8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35">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styleId="136">
    <w:name w:val="List Paragraph"/>
    <w:basedOn w:val="1"/>
    <w:qFormat/>
    <w:uiPriority w:val="99"/>
    <w:pPr>
      <w:ind w:firstLine="420" w:firstLineChars="200"/>
    </w:pPr>
  </w:style>
  <w:style w:type="paragraph" w:customStyle="1" w:styleId="137">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000000"/>
      <w:kern w:val="0"/>
      <w:sz w:val="20"/>
    </w:rPr>
  </w:style>
  <w:style w:type="paragraph" w:customStyle="1" w:styleId="138">
    <w:name w:val="xl8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3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40">
    <w:name w:val="xl71"/>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color w:val="000000"/>
      <w:kern w:val="0"/>
      <w:sz w:val="20"/>
    </w:rPr>
  </w:style>
  <w:style w:type="paragraph" w:customStyle="1" w:styleId="141">
    <w:name w:val="xl7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rPr>
  </w:style>
  <w:style w:type="paragraph" w:customStyle="1" w:styleId="142">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rPr>
  </w:style>
  <w:style w:type="paragraph" w:customStyle="1" w:styleId="143">
    <w:name w:val="默认段落字体 Para Char Char Char Char"/>
    <w:basedOn w:val="1"/>
    <w:qFormat/>
    <w:uiPriority w:val="0"/>
  </w:style>
  <w:style w:type="paragraph" w:customStyle="1" w:styleId="144">
    <w:name w:val="TOC 标题1"/>
    <w:basedOn w:val="3"/>
    <w:next w:val="1"/>
    <w:unhideWhenUsed/>
    <w:qFormat/>
    <w:uiPriority w:val="39"/>
    <w:pPr>
      <w:widowControl/>
      <w:tabs>
        <w:tab w:val="left" w:pos="574"/>
      </w:tabs>
      <w:adjustRightInd/>
      <w:spacing w:before="240" w:after="0" w:line="259" w:lineRule="auto"/>
      <w:jc w:val="left"/>
      <w:textAlignment w:val="auto"/>
      <w:outlineLvl w:val="9"/>
    </w:pPr>
    <w:rPr>
      <w:rFonts w:ascii="Cambria" w:hAnsi="Cambria" w:eastAsia="宋体"/>
      <w:b w:val="0"/>
      <w:color w:val="365F91"/>
      <w:kern w:val="0"/>
      <w:sz w:val="32"/>
      <w:szCs w:val="32"/>
    </w:rPr>
  </w:style>
  <w:style w:type="paragraph" w:customStyle="1" w:styleId="145">
    <w:name w:val="xl6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rPr>
  </w:style>
  <w:style w:type="paragraph" w:customStyle="1" w:styleId="146">
    <w:name w:val="xl80"/>
    <w:basedOn w:val="1"/>
    <w:qFormat/>
    <w:uiPriority w:val="0"/>
    <w:pPr>
      <w:widowControl/>
      <w:spacing w:before="100" w:beforeAutospacing="1" w:after="100" w:afterAutospacing="1"/>
      <w:jc w:val="left"/>
      <w:textAlignment w:val="center"/>
    </w:pPr>
    <w:rPr>
      <w:rFonts w:ascii="Symbol" w:hAnsi="Symbol" w:cs="宋体"/>
      <w:kern w:val="0"/>
      <w:sz w:val="20"/>
    </w:rPr>
  </w:style>
  <w:style w:type="paragraph" w:customStyle="1" w:styleId="147">
    <w:name w:val="xl87"/>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Symbol" w:hAnsi="Symbol" w:cs="宋体"/>
      <w:kern w:val="0"/>
      <w:sz w:val="20"/>
    </w:rPr>
  </w:style>
  <w:style w:type="paragraph" w:customStyle="1" w:styleId="148">
    <w:name w:val="font5"/>
    <w:basedOn w:val="1"/>
    <w:qFormat/>
    <w:uiPriority w:val="0"/>
    <w:pPr>
      <w:widowControl/>
      <w:spacing w:before="100" w:beforeAutospacing="1" w:after="100" w:afterAutospacing="1"/>
      <w:jc w:val="left"/>
    </w:pPr>
    <w:rPr>
      <w:rFonts w:ascii="宋体" w:hAnsi="宋体" w:cs="宋体"/>
      <w:b/>
      <w:bCs/>
      <w:color w:val="000000"/>
      <w:kern w:val="0"/>
      <w:sz w:val="20"/>
    </w:rPr>
  </w:style>
  <w:style w:type="paragraph" w:customStyle="1" w:styleId="149">
    <w:name w:val="6"/>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50">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151">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0"/>
    </w:rPr>
  </w:style>
  <w:style w:type="paragraph" w:customStyle="1" w:styleId="152">
    <w:name w:val="Char Char Char 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53">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table" w:customStyle="1" w:styleId="154">
    <w:name w:val="网格型1"/>
    <w:basedOn w:val="5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5">
    <w:name w:val="NormalCharacter"/>
    <w:qFormat/>
    <w:uiPriority w:val="0"/>
  </w:style>
  <w:style w:type="paragraph" w:customStyle="1" w:styleId="156">
    <w:name w:val="正文1"/>
    <w:qFormat/>
    <w:uiPriority w:val="0"/>
    <w:pPr>
      <w:widowControl w:val="0"/>
      <w:adjustRightInd w:val="0"/>
      <w:spacing w:line="315" w:lineRule="atLeast"/>
      <w:jc w:val="both"/>
      <w:textAlignment w:val="baseline"/>
    </w:pPr>
    <w:rPr>
      <w:rFonts w:ascii="宋体" w:hAnsi="Calibri" w:eastAsia="宋体"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499CCB-0E57-42BE-ACD0-659A8D44985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33</Pages>
  <Words>17366</Words>
  <Characters>17876</Characters>
  <Lines>137</Lines>
  <Paragraphs>38</Paragraphs>
  <TotalTime>1</TotalTime>
  <ScaleCrop>false</ScaleCrop>
  <LinksUpToDate>false</LinksUpToDate>
  <CharactersWithSpaces>18238</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2020-12-29T07:58:00Z</dcterms:created>
  <dc:creator>辉华戴健秋</dc:creator>
  <cp:lastModifiedBy>余管琦</cp:lastModifiedBy>
  <cp:lastPrinted>2021-03-01T03:00:00Z</cp:lastPrinted>
  <dcterms:modified xsi:type="dcterms:W3CDTF">2022-08-04T01:13:08Z</dcterms:modified>
  <dc:title>崇川政府采购</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A5606CAD48B347579747A0AEE1717EF3</vt:lpwstr>
  </property>
</Properties>
</file>