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77" w:rsidRDefault="00AF4677" w:rsidP="00AF4677">
      <w:pPr>
        <w:spacing w:line="520" w:lineRule="exact"/>
        <w:ind w:firstLineChars="98" w:firstLine="295"/>
        <w:jc w:val="center"/>
        <w:rPr>
          <w:rFonts w:ascii="Arial" w:hAnsi="Arial" w:cs="Arial"/>
          <w:b/>
          <w:bCs/>
          <w:color w:val="444444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30"/>
          <w:szCs w:val="30"/>
          <w:shd w:val="clear" w:color="auto" w:fill="FFFFFF"/>
        </w:rPr>
        <w:t>南通职业大学</w:t>
      </w:r>
    </w:p>
    <w:p w:rsidR="00AF4677" w:rsidRDefault="00AF4677" w:rsidP="00AF4677">
      <w:pPr>
        <w:spacing w:line="520" w:lineRule="exact"/>
        <w:ind w:firstLineChars="98" w:firstLine="295"/>
        <w:jc w:val="center"/>
        <w:rPr>
          <w:rFonts w:ascii="Arial" w:hAnsi="Arial" w:cs="Arial"/>
          <w:b/>
          <w:bCs/>
          <w:color w:val="444444"/>
          <w:sz w:val="30"/>
          <w:szCs w:val="30"/>
          <w:shd w:val="clear" w:color="auto" w:fill="FFFFFF"/>
        </w:rPr>
      </w:pPr>
      <w:r w:rsidRPr="00AF4677">
        <w:rPr>
          <w:rFonts w:ascii="Arial" w:hAnsi="Arial" w:cs="Arial" w:hint="eastAsia"/>
          <w:b/>
          <w:bCs/>
          <w:color w:val="444444"/>
          <w:sz w:val="30"/>
          <w:szCs w:val="30"/>
          <w:shd w:val="clear" w:color="auto" w:fill="FFFFFF"/>
        </w:rPr>
        <w:t>江苏省职业院校技能大赛模具赛项江苏选拔赛训练及比赛耗材</w:t>
      </w:r>
      <w:r>
        <w:rPr>
          <w:rFonts w:ascii="Arial" w:hAnsi="Arial" w:cs="Arial"/>
          <w:b/>
          <w:bCs/>
          <w:color w:val="444444"/>
          <w:sz w:val="30"/>
          <w:szCs w:val="30"/>
          <w:shd w:val="clear" w:color="auto" w:fill="FFFFFF"/>
        </w:rPr>
        <w:t>项目</w:t>
      </w:r>
      <w:r w:rsidR="00D97414">
        <w:rPr>
          <w:rFonts w:ascii="Arial" w:hAnsi="Arial" w:cs="Arial" w:hint="eastAsia"/>
          <w:b/>
          <w:bCs/>
          <w:color w:val="444444"/>
          <w:sz w:val="30"/>
          <w:szCs w:val="30"/>
          <w:shd w:val="clear" w:color="auto" w:fill="FFFFFF"/>
        </w:rPr>
        <w:t>需求说明</w:t>
      </w:r>
      <w:bookmarkStart w:id="0" w:name="_GoBack"/>
      <w:bookmarkEnd w:id="0"/>
    </w:p>
    <w:p w:rsidR="00AF4677" w:rsidRDefault="00AF4677" w:rsidP="00AF4677">
      <w:pPr>
        <w:spacing w:line="520" w:lineRule="exact"/>
        <w:ind w:firstLineChars="98" w:firstLine="295"/>
        <w:jc w:val="center"/>
        <w:rPr>
          <w:rFonts w:ascii="Arial" w:hAnsi="Arial" w:cs="Arial"/>
          <w:b/>
          <w:bCs/>
          <w:color w:val="444444"/>
          <w:sz w:val="30"/>
          <w:szCs w:val="30"/>
          <w:shd w:val="clear" w:color="auto" w:fill="FFFFFF"/>
        </w:rPr>
      </w:pPr>
    </w:p>
    <w:p w:rsidR="00A2191A" w:rsidRDefault="00AF4677">
      <w:pPr>
        <w:spacing w:line="520" w:lineRule="exact"/>
        <w:ind w:firstLineChars="98" w:firstLine="236"/>
        <w:rPr>
          <w:rFonts w:ascii="新宋体" w:eastAsia="新宋体" w:hAnsi="新宋体"/>
          <w:b/>
          <w:sz w:val="24"/>
          <w:szCs w:val="24"/>
        </w:rPr>
      </w:pPr>
      <w:r>
        <w:rPr>
          <w:rFonts w:ascii="新宋体" w:eastAsia="新宋体" w:hAnsi="新宋体" w:hint="eastAsia"/>
          <w:b/>
          <w:sz w:val="24"/>
          <w:szCs w:val="24"/>
        </w:rPr>
        <w:t>一</w:t>
      </w:r>
      <w:r>
        <w:rPr>
          <w:rFonts w:ascii="新宋体" w:eastAsia="新宋体" w:hAnsi="新宋体" w:hint="eastAsia"/>
          <w:sz w:val="24"/>
          <w:szCs w:val="24"/>
        </w:rPr>
        <w:t>、</w:t>
      </w:r>
      <w:r>
        <w:rPr>
          <w:rFonts w:ascii="新宋体" w:eastAsia="新宋体" w:hAnsi="新宋体" w:hint="eastAsia"/>
          <w:b/>
          <w:sz w:val="24"/>
          <w:szCs w:val="24"/>
        </w:rPr>
        <w:t>采购项目内容及要求:</w:t>
      </w:r>
    </w:p>
    <w:p w:rsidR="00A2191A" w:rsidRDefault="00AF4677">
      <w:pPr>
        <w:pStyle w:val="a3"/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任何中标人不得弄虚作假，以次充好。对于检测不合格的产品一律不予退还并可拒绝付款，对可能影响师生健康及安全的不合格产品予以销毁，对提供不合格的产品的中标人记入黑名单，并保留进一步追究责任的权利。</w:t>
      </w:r>
    </w:p>
    <w:p w:rsidR="00A2191A" w:rsidRDefault="00AF4677">
      <w:pPr>
        <w:pStyle w:val="a3"/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项目需求说明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335"/>
        <w:gridCol w:w="1200"/>
        <w:gridCol w:w="1500"/>
        <w:gridCol w:w="1245"/>
        <w:gridCol w:w="1290"/>
        <w:gridCol w:w="1139"/>
      </w:tblGrid>
      <w:tr w:rsidR="00A2191A">
        <w:trPr>
          <w:trHeight w:val="858"/>
          <w:jc w:val="center"/>
        </w:trPr>
        <w:tc>
          <w:tcPr>
            <w:tcW w:w="750" w:type="dxa"/>
            <w:vAlign w:val="center"/>
          </w:tcPr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35" w:type="dxa"/>
            <w:vAlign w:val="center"/>
          </w:tcPr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货物名称</w:t>
            </w:r>
          </w:p>
        </w:tc>
        <w:tc>
          <w:tcPr>
            <w:tcW w:w="1200" w:type="dxa"/>
            <w:vAlign w:val="center"/>
          </w:tcPr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500" w:type="dxa"/>
            <w:vAlign w:val="center"/>
          </w:tcPr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配置或</w:t>
            </w:r>
          </w:p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</w:t>
            </w:r>
          </w:p>
        </w:tc>
        <w:tc>
          <w:tcPr>
            <w:tcW w:w="1245" w:type="dxa"/>
            <w:vAlign w:val="center"/>
          </w:tcPr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其他配件</w:t>
            </w:r>
          </w:p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或备件</w:t>
            </w:r>
          </w:p>
        </w:tc>
        <w:tc>
          <w:tcPr>
            <w:tcW w:w="1290" w:type="dxa"/>
            <w:vAlign w:val="center"/>
          </w:tcPr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用途说明</w:t>
            </w:r>
          </w:p>
        </w:tc>
        <w:tc>
          <w:tcPr>
            <w:tcW w:w="1139" w:type="dxa"/>
            <w:vAlign w:val="center"/>
          </w:tcPr>
          <w:p w:rsidR="00A2191A" w:rsidRDefault="00AF4677">
            <w:pPr>
              <w:tabs>
                <w:tab w:val="left" w:pos="532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预算金额（元）</w:t>
            </w:r>
          </w:p>
        </w:tc>
      </w:tr>
      <w:tr w:rsidR="00A2191A">
        <w:trPr>
          <w:trHeight w:val="3238"/>
          <w:jc w:val="center"/>
        </w:trPr>
        <w:tc>
          <w:tcPr>
            <w:tcW w:w="750" w:type="dxa"/>
            <w:vAlign w:val="center"/>
          </w:tcPr>
          <w:p w:rsidR="00A2191A" w:rsidRDefault="00AF46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A2191A" w:rsidRDefault="00AF46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江苏省职业院校技能大赛模具赛项江苏选拔赛训练及比赛耗材</w:t>
            </w:r>
          </w:p>
        </w:tc>
        <w:tc>
          <w:tcPr>
            <w:tcW w:w="1200" w:type="dxa"/>
            <w:vAlign w:val="center"/>
          </w:tcPr>
          <w:p w:rsidR="00A2191A" w:rsidRDefault="00AF4677" w:rsidP="00AF46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见附件</w:t>
            </w:r>
          </w:p>
        </w:tc>
        <w:tc>
          <w:tcPr>
            <w:tcW w:w="1500" w:type="dxa"/>
            <w:vAlign w:val="center"/>
          </w:tcPr>
          <w:p w:rsidR="00A2191A" w:rsidRDefault="00AF4677" w:rsidP="00AF46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见附件</w:t>
            </w:r>
          </w:p>
        </w:tc>
        <w:tc>
          <w:tcPr>
            <w:tcW w:w="1245" w:type="dxa"/>
            <w:vAlign w:val="center"/>
          </w:tcPr>
          <w:p w:rsidR="00A2191A" w:rsidRDefault="00A2191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2191A" w:rsidRDefault="00AF46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比赛及训练耗材</w:t>
            </w:r>
          </w:p>
        </w:tc>
        <w:tc>
          <w:tcPr>
            <w:tcW w:w="1139" w:type="dxa"/>
            <w:vAlign w:val="center"/>
          </w:tcPr>
          <w:p w:rsidR="00A2191A" w:rsidRDefault="00AF4677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155000</w:t>
            </w:r>
          </w:p>
        </w:tc>
      </w:tr>
      <w:tr w:rsidR="00A2191A">
        <w:trPr>
          <w:trHeight w:val="1152"/>
          <w:jc w:val="center"/>
        </w:trPr>
        <w:tc>
          <w:tcPr>
            <w:tcW w:w="8459" w:type="dxa"/>
            <w:gridSpan w:val="7"/>
            <w:vAlign w:val="center"/>
          </w:tcPr>
          <w:p w:rsidR="00A2191A" w:rsidRDefault="00AF4677">
            <w:pPr>
              <w:tabs>
                <w:tab w:val="left" w:pos="5325"/>
              </w:tabs>
              <w:autoSpaceDE w:val="0"/>
              <w:autoSpaceDN w:val="0"/>
              <w:adjustRightInd w:val="0"/>
              <w:snapToGrid w:val="0"/>
              <w:spacing w:line="300" w:lineRule="auto"/>
              <w:ind w:firstLineChars="200" w:firstLine="482"/>
              <w:contextualSpacing/>
              <w:rPr>
                <w:rFonts w:ascii="宋体" w:hAnsi="宋体" w:cs="宋体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注：本次比赛所用耗材必须按报价表中的指定品牌进行供应，如所供应耗材不符合招标人要求，招标人有权终止合同并取消其中标资格。</w:t>
            </w:r>
          </w:p>
          <w:p w:rsidR="00A2191A" w:rsidRDefault="00A2191A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A2191A" w:rsidRDefault="00AF4677">
      <w:pPr>
        <w:pStyle w:val="a3"/>
        <w:spacing w:line="360" w:lineRule="auto"/>
        <w:ind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（二）其他注意</w:t>
      </w:r>
      <w:r>
        <w:rPr>
          <w:rFonts w:ascii="宋体" w:hAnsi="宋体"/>
          <w:b/>
          <w:color w:val="000000"/>
          <w:sz w:val="24"/>
        </w:rPr>
        <w:t>事项</w:t>
      </w:r>
      <w:r>
        <w:rPr>
          <w:rFonts w:ascii="宋体" w:hAnsi="宋体" w:hint="eastAsia"/>
          <w:b/>
          <w:color w:val="000000"/>
          <w:sz w:val="24"/>
        </w:rPr>
        <w:t>：</w:t>
      </w:r>
    </w:p>
    <w:p w:rsidR="00A2191A" w:rsidRDefault="00AF4677">
      <w:pPr>
        <w:pStyle w:val="a3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（1）技术咨询：</w:t>
      </w:r>
    </w:p>
    <w:tbl>
      <w:tblPr>
        <w:tblW w:w="6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2076"/>
        <w:gridCol w:w="2704"/>
      </w:tblGrid>
      <w:tr w:rsidR="00A2191A">
        <w:trPr>
          <w:trHeight w:val="547"/>
          <w:jc w:val="center"/>
        </w:trPr>
        <w:tc>
          <w:tcPr>
            <w:tcW w:w="2002" w:type="dxa"/>
            <w:vAlign w:val="center"/>
          </w:tcPr>
          <w:p w:rsidR="00A2191A" w:rsidRDefault="00AF467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赵老师</w:t>
            </w:r>
          </w:p>
        </w:tc>
        <w:tc>
          <w:tcPr>
            <w:tcW w:w="2076" w:type="dxa"/>
            <w:vAlign w:val="center"/>
          </w:tcPr>
          <w:p w:rsidR="00A2191A" w:rsidRDefault="00AF4677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4" w:type="dxa"/>
            <w:vAlign w:val="center"/>
          </w:tcPr>
          <w:p w:rsidR="00A2191A" w:rsidRDefault="00AF4677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13515217879</w:t>
            </w:r>
          </w:p>
        </w:tc>
      </w:tr>
    </w:tbl>
    <w:p w:rsidR="00A2191A" w:rsidRDefault="00AF4677">
      <w:pPr>
        <w:pStyle w:val="a3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（2）交货（施工）地点：南通职业大学实训楼。</w:t>
      </w:r>
    </w:p>
    <w:p w:rsidR="00A2191A" w:rsidRDefault="00AF4677">
      <w:pPr>
        <w:pStyle w:val="a3"/>
        <w:spacing w:line="360" w:lineRule="auto"/>
        <w:ind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（三）售后服务要求：</w:t>
      </w:r>
    </w:p>
    <w:p w:rsidR="00A2191A" w:rsidRDefault="00AF4677">
      <w:pPr>
        <w:widowControl/>
        <w:shd w:val="clear" w:color="auto" w:fill="FFFFFF"/>
        <w:snapToGrid w:val="0"/>
        <w:spacing w:line="360" w:lineRule="auto"/>
        <w:ind w:firstLineChars="200" w:firstLine="480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1.质保期（自交货并验收合格之日起计）半年，期间发现质量不符合使用要求的，需保证质量的前提下进行更换。</w:t>
      </w:r>
    </w:p>
    <w:p w:rsidR="00A2191A" w:rsidRDefault="00AF4677">
      <w:pPr>
        <w:widowControl/>
        <w:shd w:val="clear" w:color="auto" w:fill="FFFFFF"/>
        <w:snapToGrid w:val="0"/>
        <w:spacing w:line="360" w:lineRule="auto"/>
        <w:ind w:firstLineChars="200" w:firstLine="480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lastRenderedPageBreak/>
        <w:t>2.其他售后服务要求：材料遇到问题必须在24小时内给予答复，如有质量和不符合使用要求的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的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，需提供不低于该产品性能的同类替代品。</w:t>
      </w:r>
    </w:p>
    <w:p w:rsidR="00A2191A" w:rsidRDefault="00AF4677">
      <w:pPr>
        <w:widowControl/>
        <w:shd w:val="clear" w:color="auto" w:fill="FFFFFF"/>
        <w:snapToGrid w:val="0"/>
        <w:spacing w:line="360" w:lineRule="auto"/>
        <w:ind w:firstLineChars="200" w:firstLine="480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.交货期（服务时间）： 自中标之日起5天内</w:t>
      </w:r>
    </w:p>
    <w:p w:rsidR="00A2191A" w:rsidRDefault="00AF4677">
      <w:pPr>
        <w:pStyle w:val="a3"/>
        <w:spacing w:line="500" w:lineRule="exact"/>
        <w:ind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（四）报价</w:t>
      </w:r>
    </w:p>
    <w:p w:rsidR="00A2191A" w:rsidRDefault="00AF4677">
      <w:pPr>
        <w:shd w:val="solid" w:color="FFFFFF" w:fill="auto"/>
        <w:autoSpaceDN w:val="0"/>
        <w:spacing w:line="500" w:lineRule="exact"/>
        <w:ind w:leftChars="4" w:left="8" w:firstLineChars="195" w:firstLine="468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）投标人应以人民币报价。</w:t>
      </w:r>
    </w:p>
    <w:p w:rsidR="00A2191A" w:rsidRDefault="00AF4677">
      <w:pPr>
        <w:shd w:val="solid" w:color="FFFFFF" w:fill="auto"/>
        <w:autoSpaceDN w:val="0"/>
        <w:spacing w:line="500" w:lineRule="exact"/>
        <w:ind w:leftChars="4" w:left="8" w:firstLineChars="195" w:firstLine="468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）投标人所报价格应为项目安装到位调试完毕交付询价人使用的总价。</w:t>
      </w:r>
    </w:p>
    <w:p w:rsidR="00A2191A" w:rsidRDefault="00AF4677">
      <w:pPr>
        <w:topLinePunct/>
        <w:spacing w:line="500" w:lineRule="exact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）投标人应在投标报价单上应列出清单，并标明名称、品牌、生产厂家、规格、数量、单价、小计和总价，单价与总价有出入时以有利于询价方的价格为准。</w:t>
      </w:r>
      <w:r>
        <w:rPr>
          <w:rFonts w:ascii="宋体" w:hAnsi="宋体" w:hint="eastAsia"/>
          <w:color w:val="000000"/>
          <w:sz w:val="24"/>
          <w:szCs w:val="24"/>
        </w:rPr>
        <w:t>报价中主要产品的单价不得高于市场正常零售价。</w:t>
      </w:r>
    </w:p>
    <w:p w:rsidR="00A2191A" w:rsidRDefault="00AF4677">
      <w:pPr>
        <w:spacing w:line="500" w:lineRule="exact"/>
        <w:ind w:firstLine="542"/>
        <w:rPr>
          <w:rFonts w:ascii="宋体" w:hAnsi="宋体"/>
          <w:color w:val="000000"/>
          <w:sz w:val="24"/>
          <w:szCs w:val="24"/>
          <w:shd w:val="solid" w:color="FFFFFF" w:fill="auto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）定标后，供货期内无论市场行情如何涨跌，型号、价格不得更改。因投标人推迟或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供货引起的后果由投标人承担。</w:t>
      </w:r>
      <w:r>
        <w:rPr>
          <w:rFonts w:ascii="宋体" w:hAnsi="宋体"/>
          <w:color w:val="000000"/>
          <w:sz w:val="24"/>
          <w:szCs w:val="24"/>
          <w:shd w:val="solid" w:color="FFFFFF" w:fill="auto"/>
        </w:rPr>
        <w:t xml:space="preserve"> </w:t>
      </w:r>
    </w:p>
    <w:p w:rsidR="00A2191A" w:rsidRDefault="00AF4677">
      <w:pPr>
        <w:pStyle w:val="a3"/>
        <w:spacing w:line="500" w:lineRule="exact"/>
        <w:ind w:firstLine="54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）投标人无论是否中标，投标人承担所有与本次投标活动的全部费用。</w:t>
      </w:r>
    </w:p>
    <w:p w:rsidR="00A2191A" w:rsidRDefault="00AF4677">
      <w:pPr>
        <w:pStyle w:val="a3"/>
        <w:spacing w:line="500" w:lineRule="exact"/>
        <w:ind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七、中标通知书及合同的签订</w:t>
      </w:r>
    </w:p>
    <w:p w:rsidR="00A2191A" w:rsidRDefault="00AF4677">
      <w:pPr>
        <w:spacing w:line="500" w:lineRule="exact"/>
        <w:ind w:rightChars="-2" w:right="-4" w:firstLineChars="197" w:firstLine="475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</w:t>
      </w:r>
      <w:r>
        <w:rPr>
          <w:rFonts w:ascii="宋体" w:hAnsi="宋体"/>
          <w:b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中标人确定后，询价人将通过学校</w:t>
      </w:r>
      <w:proofErr w:type="gramStart"/>
      <w:r w:rsidR="009C4E0B">
        <w:rPr>
          <w:rFonts w:ascii="宋体" w:hAnsi="宋体" w:cs="宋体" w:hint="eastAsia"/>
          <w:color w:val="000000"/>
          <w:kern w:val="0"/>
          <w:sz w:val="24"/>
          <w:szCs w:val="24"/>
        </w:rPr>
        <w:t>校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网进行公示，公示期满无异议，即向中标人发出中标通知书。</w:t>
      </w:r>
    </w:p>
    <w:p w:rsidR="00A2191A" w:rsidRDefault="00AF4677">
      <w:pPr>
        <w:spacing w:line="500" w:lineRule="exact"/>
        <w:ind w:rightChars="-2" w:right="-4" w:firstLineChars="197" w:firstLine="475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中标人收到中标通知书后，应在3个工作日内与询价人签订采购合同，过期视为放弃中标。</w:t>
      </w:r>
    </w:p>
    <w:p w:rsidR="00A2191A" w:rsidRDefault="00AF4677">
      <w:pPr>
        <w:spacing w:line="5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本询价文件和中标人的投标文件包括中标人所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作出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的各种书面承诺将作为询价人与中标人双方签订合同的依据，并作为合同的附件与合同具有同等法律效力。</w:t>
      </w:r>
    </w:p>
    <w:p w:rsidR="00A2191A" w:rsidRDefault="00AF4677">
      <w:pPr>
        <w:spacing w:line="500" w:lineRule="exact"/>
        <w:ind w:firstLineChars="200"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4.</w:t>
      </w:r>
      <w:r>
        <w:rPr>
          <w:rFonts w:ascii="宋体" w:hAnsi="宋体" w:hint="eastAsia"/>
          <w:color w:val="000000"/>
          <w:sz w:val="24"/>
          <w:szCs w:val="24"/>
        </w:rPr>
        <w:t>如投标人中标后悔标，询价人将取消该投标人本次中标资格及今后两年内的投标资格。</w:t>
      </w:r>
    </w:p>
    <w:p w:rsidR="00A2191A" w:rsidRDefault="00AF4677">
      <w:pPr>
        <w:pStyle w:val="a3"/>
        <w:spacing w:line="500" w:lineRule="exact"/>
        <w:ind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八、验收及支付</w:t>
      </w:r>
    </w:p>
    <w:p w:rsidR="00A2191A" w:rsidRDefault="00AF4677">
      <w:pPr>
        <w:pStyle w:val="a3"/>
        <w:spacing w:line="500" w:lineRule="exact"/>
        <w:ind w:firstLine="54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1.验收：根据合同约定积极配合中标供应商履约，按合同约定及时组织相关专业人员、必要时邀请质检等部门共同参与验收，并出具验收报告，验收合格为支付款项的依据。</w:t>
      </w:r>
    </w:p>
    <w:p w:rsidR="00A2191A" w:rsidRDefault="00AF4677">
      <w:pPr>
        <w:pStyle w:val="a3"/>
        <w:spacing w:line="500" w:lineRule="exact"/>
        <w:ind w:firstLine="54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2.支付：</w:t>
      </w:r>
      <w:r>
        <w:rPr>
          <w:rFonts w:ascii="宋体" w:hAnsi="宋体"/>
          <w:color w:val="000000"/>
          <w:sz w:val="24"/>
        </w:rPr>
        <w:t>验收合</w:t>
      </w:r>
      <w:r>
        <w:rPr>
          <w:rFonts w:ascii="宋体" w:hAnsi="宋体"/>
          <w:sz w:val="24"/>
        </w:rPr>
        <w:t>格</w:t>
      </w:r>
      <w:r>
        <w:rPr>
          <w:rFonts w:ascii="宋体" w:hAnsi="宋体" w:hint="eastAsia"/>
          <w:bCs/>
          <w:sz w:val="24"/>
        </w:rPr>
        <w:t>三</w:t>
      </w:r>
      <w:r>
        <w:rPr>
          <w:rFonts w:ascii="宋体" w:hAnsi="宋体"/>
          <w:bCs/>
          <w:sz w:val="24"/>
        </w:rPr>
        <w:t>周</w:t>
      </w:r>
      <w:r>
        <w:rPr>
          <w:rFonts w:ascii="宋体" w:hAnsi="宋体" w:hint="eastAsia"/>
          <w:bCs/>
          <w:sz w:val="24"/>
        </w:rPr>
        <w:t>后</w:t>
      </w:r>
      <w:r>
        <w:rPr>
          <w:rFonts w:ascii="宋体" w:hAnsi="宋体"/>
          <w:color w:val="000000"/>
          <w:sz w:val="24"/>
        </w:rPr>
        <w:t>支付合同款</w:t>
      </w:r>
      <w:r>
        <w:rPr>
          <w:rFonts w:ascii="宋体" w:hAnsi="宋体" w:hint="eastAsia"/>
          <w:color w:val="000000"/>
          <w:sz w:val="24"/>
        </w:rPr>
        <w:t>100%</w:t>
      </w:r>
      <w:r>
        <w:rPr>
          <w:rFonts w:ascii="宋体" w:hAnsi="宋体"/>
          <w:color w:val="000000"/>
          <w:sz w:val="24"/>
        </w:rPr>
        <w:t>。</w:t>
      </w:r>
    </w:p>
    <w:p w:rsidR="00A2191A" w:rsidRDefault="00A2191A"/>
    <w:sectPr w:rsidR="00A21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14032"/>
    <w:multiLevelType w:val="multilevel"/>
    <w:tmpl w:val="1EF14032"/>
    <w:lvl w:ilvl="0">
      <w:start w:val="1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2" w:hanging="420"/>
      </w:pPr>
    </w:lvl>
    <w:lvl w:ilvl="2">
      <w:start w:val="1"/>
      <w:numFmt w:val="lowerRoman"/>
      <w:lvlText w:val="%3."/>
      <w:lvlJc w:val="right"/>
      <w:pPr>
        <w:ind w:left="1732" w:hanging="420"/>
      </w:pPr>
    </w:lvl>
    <w:lvl w:ilvl="3">
      <w:start w:val="1"/>
      <w:numFmt w:val="decimal"/>
      <w:lvlText w:val="%4."/>
      <w:lvlJc w:val="left"/>
      <w:pPr>
        <w:ind w:left="2152" w:hanging="420"/>
      </w:pPr>
    </w:lvl>
    <w:lvl w:ilvl="4">
      <w:start w:val="1"/>
      <w:numFmt w:val="lowerLetter"/>
      <w:lvlText w:val="%5)"/>
      <w:lvlJc w:val="left"/>
      <w:pPr>
        <w:ind w:left="2572" w:hanging="420"/>
      </w:pPr>
    </w:lvl>
    <w:lvl w:ilvl="5">
      <w:start w:val="1"/>
      <w:numFmt w:val="lowerRoman"/>
      <w:lvlText w:val="%6."/>
      <w:lvlJc w:val="right"/>
      <w:pPr>
        <w:ind w:left="2992" w:hanging="420"/>
      </w:pPr>
    </w:lvl>
    <w:lvl w:ilvl="6">
      <w:start w:val="1"/>
      <w:numFmt w:val="decimal"/>
      <w:lvlText w:val="%7."/>
      <w:lvlJc w:val="left"/>
      <w:pPr>
        <w:ind w:left="3412" w:hanging="420"/>
      </w:pPr>
    </w:lvl>
    <w:lvl w:ilvl="7">
      <w:start w:val="1"/>
      <w:numFmt w:val="lowerLetter"/>
      <w:lvlText w:val="%8)"/>
      <w:lvlJc w:val="left"/>
      <w:pPr>
        <w:ind w:left="3832" w:hanging="420"/>
      </w:pPr>
    </w:lvl>
    <w:lvl w:ilvl="8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jRkOWUwYTQ4ZDJlMmE1YTBlMjQ0ZGY0ZDNjOWYifQ=="/>
  </w:docVars>
  <w:rsids>
    <w:rsidRoot w:val="31310C0F"/>
    <w:rsid w:val="009C4E0B"/>
    <w:rsid w:val="00A2191A"/>
    <w:rsid w:val="00AF4677"/>
    <w:rsid w:val="00D97414"/>
    <w:rsid w:val="021F0C61"/>
    <w:rsid w:val="07A63A98"/>
    <w:rsid w:val="098470A4"/>
    <w:rsid w:val="0D4728C2"/>
    <w:rsid w:val="18001FEB"/>
    <w:rsid w:val="1DE76FE8"/>
    <w:rsid w:val="21415B4F"/>
    <w:rsid w:val="22B36A7C"/>
    <w:rsid w:val="277264D0"/>
    <w:rsid w:val="31310C0F"/>
    <w:rsid w:val="36075CF9"/>
    <w:rsid w:val="362D624A"/>
    <w:rsid w:val="3A377D89"/>
    <w:rsid w:val="46A223B2"/>
    <w:rsid w:val="489565B3"/>
    <w:rsid w:val="4A73666E"/>
    <w:rsid w:val="54CD6942"/>
    <w:rsid w:val="59A30B3B"/>
    <w:rsid w:val="5FA12D39"/>
    <w:rsid w:val="632C3261"/>
    <w:rsid w:val="65BB7FF7"/>
    <w:rsid w:val="6854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B76A78-A4FF-40E3-A8F7-F479A6FB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eastAsia="楷体_GB2312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zpji</dc:creator>
  <cp:lastModifiedBy>徐广舒</cp:lastModifiedBy>
  <cp:revision>4</cp:revision>
  <dcterms:created xsi:type="dcterms:W3CDTF">2022-09-21T05:38:00Z</dcterms:created>
  <dcterms:modified xsi:type="dcterms:W3CDTF">2023-03-24T07:35:00Z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93F30B1598A5490386B48C1D9932C1F5_13</vt:lpwstr>
  </property>
</Properties>
</file>